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EC0D" w14:textId="77777777" w:rsidR="00B657FE" w:rsidRPr="004F7881" w:rsidRDefault="00B657FE" w:rsidP="004F7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24CD87F7" w14:textId="2A08674C" w:rsidR="00B657FE" w:rsidRPr="004F7881" w:rsidRDefault="00B657FE" w:rsidP="004F7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>Pravni temelj za donošenje akta</w:t>
      </w:r>
    </w:p>
    <w:p w14:paraId="2514F50E" w14:textId="39ABD46F" w:rsidR="00731E3C" w:rsidRPr="004F7881" w:rsidRDefault="00B657FE" w:rsidP="002E1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Pravni temelj za donošenje </w:t>
      </w:r>
      <w:r w:rsidR="002E1051">
        <w:rPr>
          <w:rFonts w:ascii="Times New Roman" w:hAnsi="Times New Roman" w:cs="Times New Roman"/>
          <w:sz w:val="24"/>
          <w:szCs w:val="24"/>
        </w:rPr>
        <w:t xml:space="preserve">Procjene rizika od velikih nesreća je čl. 17. Zakon o sustavu civilne zaštite („Narodne novine“ </w:t>
      </w:r>
      <w:r w:rsidR="002E1051" w:rsidRPr="002E1051">
        <w:rPr>
          <w:rFonts w:ascii="Times New Roman" w:hAnsi="Times New Roman" w:cs="Times New Roman"/>
          <w:sz w:val="24"/>
          <w:szCs w:val="24"/>
        </w:rPr>
        <w:t>82/15, 118/18, 31/20, 20/21, 114/22</w:t>
      </w:r>
      <w:r w:rsidR="002E1051">
        <w:rPr>
          <w:rFonts w:ascii="Times New Roman" w:hAnsi="Times New Roman" w:cs="Times New Roman"/>
          <w:sz w:val="24"/>
          <w:szCs w:val="24"/>
        </w:rPr>
        <w:t xml:space="preserve">) </w:t>
      </w:r>
      <w:r w:rsidRPr="004F7881">
        <w:rPr>
          <w:rFonts w:ascii="Times New Roman" w:hAnsi="Times New Roman" w:cs="Times New Roman"/>
          <w:sz w:val="24"/>
          <w:szCs w:val="24"/>
        </w:rPr>
        <w:t xml:space="preserve">koji propisuje da </w:t>
      </w:r>
      <w:r w:rsidR="002E1051" w:rsidRPr="002E1051">
        <w:rPr>
          <w:rFonts w:ascii="Times New Roman" w:hAnsi="Times New Roman" w:cs="Times New Roman"/>
          <w:sz w:val="24"/>
          <w:szCs w:val="24"/>
        </w:rPr>
        <w:t>Predstavničko tijelo, na prijedlog izvršnog tijela jedinice lokalne i područne (regionalne) samouprave, izvršava sljedeće zadaće</w:t>
      </w:r>
      <w:r w:rsidR="002E1051">
        <w:rPr>
          <w:rFonts w:ascii="Times New Roman" w:hAnsi="Times New Roman" w:cs="Times New Roman"/>
          <w:sz w:val="24"/>
          <w:szCs w:val="24"/>
        </w:rPr>
        <w:t>:</w:t>
      </w:r>
      <w:r w:rsidR="002E1051" w:rsidRPr="002E1051">
        <w:rPr>
          <w:rFonts w:ascii="Times New Roman" w:hAnsi="Times New Roman" w:cs="Times New Roman"/>
          <w:sz w:val="24"/>
          <w:szCs w:val="24"/>
        </w:rPr>
        <w:t xml:space="preserve"> donosi procjenu rizika od velikih nesreća</w:t>
      </w:r>
      <w:r w:rsidR="002E1051">
        <w:rPr>
          <w:rFonts w:ascii="Times New Roman" w:hAnsi="Times New Roman" w:cs="Times New Roman"/>
          <w:sz w:val="24"/>
          <w:szCs w:val="24"/>
        </w:rPr>
        <w:t>.</w:t>
      </w:r>
    </w:p>
    <w:p w14:paraId="12AD45AB" w14:textId="425F1A4B" w:rsidR="00B657FE" w:rsidRPr="004F7881" w:rsidRDefault="00B657FE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Nadalje, temelj za donošenje je i članak </w:t>
      </w:r>
      <w:r w:rsidR="004F7881" w:rsidRPr="004F7881">
        <w:rPr>
          <w:rFonts w:ascii="Times New Roman" w:hAnsi="Times New Roman" w:cs="Times New Roman"/>
          <w:sz w:val="24"/>
          <w:szCs w:val="24"/>
        </w:rPr>
        <w:t>30</w:t>
      </w:r>
      <w:r w:rsidRPr="004F7881">
        <w:rPr>
          <w:rFonts w:ascii="Times New Roman" w:hAnsi="Times New Roman" w:cs="Times New Roman"/>
          <w:sz w:val="24"/>
          <w:szCs w:val="24"/>
        </w:rPr>
        <w:t>. Statuta</w:t>
      </w:r>
      <w:r w:rsidR="00731E3C" w:rsidRPr="004F7881">
        <w:rPr>
          <w:rFonts w:ascii="Times New Roman" w:hAnsi="Times New Roman" w:cs="Times New Roman"/>
          <w:sz w:val="24"/>
          <w:szCs w:val="24"/>
        </w:rPr>
        <w:t xml:space="preserve"> </w:t>
      </w:r>
      <w:r w:rsidRPr="004F7881">
        <w:rPr>
          <w:rFonts w:ascii="Times New Roman" w:hAnsi="Times New Roman" w:cs="Times New Roman"/>
          <w:sz w:val="24"/>
          <w:szCs w:val="24"/>
        </w:rPr>
        <w:t xml:space="preserve">Općine </w:t>
      </w:r>
      <w:r w:rsidR="004F7881" w:rsidRPr="004F7881">
        <w:rPr>
          <w:rFonts w:ascii="Times New Roman" w:hAnsi="Times New Roman" w:cs="Times New Roman"/>
          <w:sz w:val="24"/>
          <w:szCs w:val="24"/>
        </w:rPr>
        <w:t>Vinica</w:t>
      </w:r>
      <w:r w:rsidRPr="004F7881">
        <w:rPr>
          <w:rFonts w:ascii="Times New Roman" w:hAnsi="Times New Roman" w:cs="Times New Roman"/>
          <w:sz w:val="24"/>
          <w:szCs w:val="24"/>
        </w:rPr>
        <w:t xml:space="preserve"> (</w:t>
      </w:r>
      <w:r w:rsidR="00671B9C" w:rsidRPr="004F7881">
        <w:rPr>
          <w:rFonts w:ascii="Times New Roman" w:hAnsi="Times New Roman" w:cs="Times New Roman"/>
          <w:sz w:val="24"/>
          <w:szCs w:val="24"/>
        </w:rPr>
        <w:t>„</w:t>
      </w:r>
      <w:r w:rsidRPr="004F7881">
        <w:rPr>
          <w:rFonts w:ascii="Times New Roman" w:hAnsi="Times New Roman" w:cs="Times New Roman"/>
          <w:sz w:val="24"/>
          <w:szCs w:val="24"/>
        </w:rPr>
        <w:t>Služben</w:t>
      </w:r>
      <w:r w:rsidR="00671B9C" w:rsidRPr="004F7881">
        <w:rPr>
          <w:rFonts w:ascii="Times New Roman" w:hAnsi="Times New Roman" w:cs="Times New Roman"/>
          <w:sz w:val="24"/>
          <w:szCs w:val="24"/>
        </w:rPr>
        <w:t>i vjesnik Varaždinske županije“</w:t>
      </w:r>
      <w:r w:rsidRPr="004F7881">
        <w:rPr>
          <w:rFonts w:ascii="Times New Roman" w:hAnsi="Times New Roman" w:cs="Times New Roman"/>
          <w:sz w:val="24"/>
          <w:szCs w:val="24"/>
        </w:rPr>
        <w:t xml:space="preserve"> </w:t>
      </w:r>
      <w:r w:rsidR="004F7881" w:rsidRPr="004F7881">
        <w:rPr>
          <w:rFonts w:ascii="Times New Roman" w:hAnsi="Times New Roman" w:cs="Times New Roman"/>
          <w:sz w:val="24"/>
          <w:szCs w:val="24"/>
        </w:rPr>
        <w:t>30/20, 09/21</w:t>
      </w:r>
      <w:r w:rsidRPr="004F7881">
        <w:rPr>
          <w:rFonts w:ascii="Times New Roman" w:hAnsi="Times New Roman" w:cs="Times New Roman"/>
          <w:sz w:val="24"/>
          <w:szCs w:val="24"/>
        </w:rPr>
        <w:t>) kojim je propisano da Općinsko vijeće donosi odluke i druge opće akte koji su mu stavljeni u djelokrug zakonom i podzakonskim aktima.</w:t>
      </w:r>
    </w:p>
    <w:p w14:paraId="2DFC8342" w14:textId="77777777" w:rsidR="00B657FE" w:rsidRPr="004F7881" w:rsidRDefault="00B657FE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6614D" w14:textId="2060BEB8" w:rsidR="00B657FE" w:rsidRPr="004F7881" w:rsidRDefault="00B657FE" w:rsidP="004F7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>Osnovna pitanja koja se uređuju ovim aktom</w:t>
      </w:r>
    </w:p>
    <w:p w14:paraId="35EC546A" w14:textId="77777777" w:rsidR="001C5324" w:rsidRPr="001C5324" w:rsidRDefault="001C5324" w:rsidP="001C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24">
        <w:rPr>
          <w:rFonts w:ascii="Times New Roman" w:hAnsi="Times New Roman" w:cs="Times New Roman"/>
          <w:sz w:val="24"/>
          <w:szCs w:val="24"/>
        </w:rPr>
        <w:t>Potreba izrade Procjene rizika od velikih nesreća za Općinu Vinica temelji se na društvenim, ekonomskim te praktičnim razlozima, koji uključuju:</w:t>
      </w:r>
    </w:p>
    <w:p w14:paraId="466F3AA7" w14:textId="77777777" w:rsidR="001C5324" w:rsidRPr="001C5324" w:rsidRDefault="001C5324" w:rsidP="001C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24">
        <w:rPr>
          <w:rFonts w:ascii="Times New Roman" w:hAnsi="Times New Roman" w:cs="Times New Roman"/>
          <w:sz w:val="24"/>
          <w:szCs w:val="24"/>
        </w:rPr>
        <w:t>•</w:t>
      </w:r>
      <w:r w:rsidRPr="001C5324">
        <w:rPr>
          <w:rFonts w:ascii="Times New Roman" w:hAnsi="Times New Roman" w:cs="Times New Roman"/>
          <w:sz w:val="24"/>
          <w:szCs w:val="24"/>
        </w:rPr>
        <w:tab/>
        <w:t>pojednostavljenje procesa u svrhu lakšeg nadzora i razumijevanja izlaznih rezultata,</w:t>
      </w:r>
    </w:p>
    <w:p w14:paraId="3429F1D5" w14:textId="77777777" w:rsidR="001C5324" w:rsidRPr="001C5324" w:rsidRDefault="001C5324" w:rsidP="001C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24">
        <w:rPr>
          <w:rFonts w:ascii="Times New Roman" w:hAnsi="Times New Roman" w:cs="Times New Roman"/>
          <w:sz w:val="24"/>
          <w:szCs w:val="24"/>
        </w:rPr>
        <w:t>•</w:t>
      </w:r>
      <w:r w:rsidRPr="001C5324">
        <w:rPr>
          <w:rFonts w:ascii="Times New Roman" w:hAnsi="Times New Roman" w:cs="Times New Roman"/>
          <w:sz w:val="24"/>
          <w:szCs w:val="24"/>
        </w:rPr>
        <w:tab/>
        <w:t>jačanje dosljednosti radi lakše uporabe rezultata različitih područja i/ili prijetnji,</w:t>
      </w:r>
    </w:p>
    <w:p w14:paraId="482F5810" w14:textId="77777777" w:rsidR="001C5324" w:rsidRPr="001C5324" w:rsidRDefault="001C5324" w:rsidP="001C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24">
        <w:rPr>
          <w:rFonts w:ascii="Times New Roman" w:hAnsi="Times New Roman" w:cs="Times New Roman"/>
          <w:sz w:val="24"/>
          <w:szCs w:val="24"/>
        </w:rPr>
        <w:t>•</w:t>
      </w:r>
      <w:r w:rsidRPr="001C5324">
        <w:rPr>
          <w:rFonts w:ascii="Times New Roman" w:hAnsi="Times New Roman" w:cs="Times New Roman"/>
          <w:sz w:val="24"/>
          <w:szCs w:val="24"/>
        </w:rPr>
        <w:tab/>
        <w:t>standardiziranje procjenjivanja rizika na svim razinama i od strane svih sektora,</w:t>
      </w:r>
    </w:p>
    <w:p w14:paraId="5B5235ED" w14:textId="77777777" w:rsidR="001C5324" w:rsidRPr="001C5324" w:rsidRDefault="001C5324" w:rsidP="001C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24">
        <w:rPr>
          <w:rFonts w:ascii="Times New Roman" w:hAnsi="Times New Roman" w:cs="Times New Roman"/>
          <w:sz w:val="24"/>
          <w:szCs w:val="24"/>
        </w:rPr>
        <w:t>•</w:t>
      </w:r>
      <w:r w:rsidRPr="001C5324">
        <w:rPr>
          <w:rFonts w:ascii="Times New Roman" w:hAnsi="Times New Roman" w:cs="Times New Roman"/>
          <w:sz w:val="24"/>
          <w:szCs w:val="24"/>
        </w:rPr>
        <w:tab/>
        <w:t>unaprjeđenje shvaćanja rizika za potrebe praktičnog korištenja u postupcima,</w:t>
      </w:r>
    </w:p>
    <w:p w14:paraId="7BEBB650" w14:textId="77777777" w:rsidR="001C5324" w:rsidRPr="001C5324" w:rsidRDefault="001C5324" w:rsidP="001C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24">
        <w:rPr>
          <w:rFonts w:ascii="Times New Roman" w:hAnsi="Times New Roman" w:cs="Times New Roman"/>
          <w:sz w:val="24"/>
          <w:szCs w:val="24"/>
        </w:rPr>
        <w:t>•</w:t>
      </w:r>
      <w:r w:rsidRPr="001C5324">
        <w:rPr>
          <w:rFonts w:ascii="Times New Roman" w:hAnsi="Times New Roman" w:cs="Times New Roman"/>
          <w:sz w:val="24"/>
          <w:szCs w:val="24"/>
        </w:rPr>
        <w:tab/>
        <w:t>planiranja, investiranja, osiguranja te sličnim aktivnostima.</w:t>
      </w:r>
    </w:p>
    <w:p w14:paraId="0665986E" w14:textId="77777777" w:rsidR="001C5324" w:rsidRPr="001C5324" w:rsidRDefault="001C5324" w:rsidP="001C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24">
        <w:rPr>
          <w:rFonts w:ascii="Times New Roman" w:hAnsi="Times New Roman" w:cs="Times New Roman"/>
          <w:sz w:val="24"/>
          <w:szCs w:val="24"/>
        </w:rPr>
        <w:t xml:space="preserve">Procjena rizika označava metodologiju kojom se utvrđuju priroda i stupanj rizika, prilikom čega se analiziraju potencijalne prijetnje i procjenjuje postojeće stanje ranjivosti koji zajedno mogu ugroziti stanovništvo, materijalna i kulturna dobra, biljni i životinjski svijet i sl. Rizik obuhvaća kombinaciju vjerojatnosti nekog događaja i njegovih negativnih posljedica. </w:t>
      </w:r>
    </w:p>
    <w:p w14:paraId="5B2AD445" w14:textId="02955E73" w:rsidR="009D744D" w:rsidRDefault="001C5324" w:rsidP="001C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24">
        <w:rPr>
          <w:rFonts w:ascii="Times New Roman" w:hAnsi="Times New Roman" w:cs="Times New Roman"/>
          <w:sz w:val="24"/>
          <w:szCs w:val="24"/>
        </w:rPr>
        <w:t>Procjenom se uređuju opasnosti i rizici koji ugrožavaju Općinu Vinica (u daljnjem tekstu: Općina), procjenjuju potrebe i mogućnosti za sprječavanje, umanjivanje i uklanjanje posljedica katastrofa i velikih nesreća te stvaraju uvjeti za izradu planova zaštite i spašavanja stanovništva, uz djelovanje svih mjerodavnih struktura, operativnih snaga zaštite i spašavanja i resursa cjelovitog i sveobuhvatnog županijskog sustava upravljanja u zaštiti od katastrofa i velikih nesreća.</w:t>
      </w:r>
    </w:p>
    <w:p w14:paraId="410C9559" w14:textId="77777777" w:rsidR="001C5324" w:rsidRPr="004F7881" w:rsidRDefault="001C5324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D3BFA" w14:textId="09B9878F" w:rsidR="00B657FE" w:rsidRPr="004F7881" w:rsidRDefault="00B657FE" w:rsidP="004F7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>Financijska sredstva potrebna za provedbu ovog akta</w:t>
      </w:r>
    </w:p>
    <w:p w14:paraId="11A2CBCD" w14:textId="4ADB2E1C" w:rsidR="00B657FE" w:rsidRPr="004F7881" w:rsidRDefault="00B657FE" w:rsidP="004F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>Za provedbu ovog akta nisu potrebna financijska sredstva</w:t>
      </w:r>
      <w:r w:rsidR="00731E3C" w:rsidRPr="004F7881">
        <w:rPr>
          <w:rFonts w:ascii="Times New Roman" w:hAnsi="Times New Roman" w:cs="Times New Roman"/>
          <w:sz w:val="24"/>
          <w:szCs w:val="24"/>
        </w:rPr>
        <w:t>.</w:t>
      </w:r>
    </w:p>
    <w:p w14:paraId="62A643A8" w14:textId="77777777" w:rsidR="00731E3C" w:rsidRPr="004F7881" w:rsidRDefault="00731E3C" w:rsidP="004F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2F3C9" w14:textId="7C00BC15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 xml:space="preserve">Ciljevi provođenja javnog savjetovanja </w:t>
      </w:r>
    </w:p>
    <w:p w14:paraId="4AB5B394" w14:textId="77777777" w:rsidR="001C5324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Javno savjetovanje provodi se u cilju prikupljanja mišljenja primjedbi i prijedloga stanovnika Općine Vinica, a kako bi se donijela </w:t>
      </w:r>
      <w:r w:rsidR="001C5324" w:rsidRPr="001C5324">
        <w:rPr>
          <w:rFonts w:ascii="Times New Roman" w:hAnsi="Times New Roman" w:cs="Times New Roman"/>
          <w:sz w:val="24"/>
          <w:szCs w:val="24"/>
        </w:rPr>
        <w:t>Procjene rizika od velikih nesreća za Općinu Vinica</w:t>
      </w:r>
      <w:r w:rsidR="001C5324">
        <w:rPr>
          <w:rFonts w:ascii="Times New Roman" w:hAnsi="Times New Roman" w:cs="Times New Roman"/>
          <w:sz w:val="24"/>
          <w:szCs w:val="24"/>
        </w:rPr>
        <w:t>.</w:t>
      </w:r>
    </w:p>
    <w:p w14:paraId="1AFBB1D7" w14:textId="77777777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Prijedlozi za savjetovanje mogu se podnositi ispunjavanjem obrasca dostupnog u prilogu (Obrazac sudjelovanja u postupku savjetovanja s javnošću o nacrtu propisa ili akta). </w:t>
      </w:r>
    </w:p>
    <w:p w14:paraId="44E2561A" w14:textId="77777777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Po završetku savjetovanja, objaviti će se izvješće o provedenom savjetovanju. </w:t>
      </w:r>
    </w:p>
    <w:p w14:paraId="0C7560C2" w14:textId="77777777" w:rsidR="004F7881" w:rsidRPr="004F7881" w:rsidRDefault="004F7881" w:rsidP="004F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22732" w14:textId="4AF1CB18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 xml:space="preserve">Rok za podnošenje mišljenja, primjedbi i prijedloga </w:t>
      </w:r>
    </w:p>
    <w:p w14:paraId="371839E5" w14:textId="21DCE84A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>Od 1</w:t>
      </w:r>
      <w:r w:rsidR="001C5324">
        <w:rPr>
          <w:rFonts w:ascii="Times New Roman" w:hAnsi="Times New Roman" w:cs="Times New Roman"/>
          <w:sz w:val="24"/>
          <w:szCs w:val="24"/>
        </w:rPr>
        <w:t>6</w:t>
      </w:r>
      <w:r w:rsidRPr="004F7881">
        <w:rPr>
          <w:rFonts w:ascii="Times New Roman" w:hAnsi="Times New Roman" w:cs="Times New Roman"/>
          <w:sz w:val="24"/>
          <w:szCs w:val="24"/>
        </w:rPr>
        <w:t xml:space="preserve">. </w:t>
      </w:r>
      <w:r w:rsidR="001C5324">
        <w:rPr>
          <w:rFonts w:ascii="Times New Roman" w:hAnsi="Times New Roman" w:cs="Times New Roman"/>
          <w:sz w:val="24"/>
          <w:szCs w:val="24"/>
        </w:rPr>
        <w:t>09</w:t>
      </w:r>
      <w:r w:rsidRPr="004F7881">
        <w:rPr>
          <w:rFonts w:ascii="Times New Roman" w:hAnsi="Times New Roman" w:cs="Times New Roman"/>
          <w:sz w:val="24"/>
          <w:szCs w:val="24"/>
        </w:rPr>
        <w:t>. 20</w:t>
      </w:r>
      <w:r w:rsidR="001C5324">
        <w:rPr>
          <w:rFonts w:ascii="Times New Roman" w:hAnsi="Times New Roman" w:cs="Times New Roman"/>
          <w:sz w:val="24"/>
          <w:szCs w:val="24"/>
        </w:rPr>
        <w:t>25</w:t>
      </w:r>
      <w:r w:rsidRPr="004F7881">
        <w:rPr>
          <w:rFonts w:ascii="Times New Roman" w:hAnsi="Times New Roman" w:cs="Times New Roman"/>
          <w:sz w:val="24"/>
          <w:szCs w:val="24"/>
        </w:rPr>
        <w:t>. godine do 1</w:t>
      </w:r>
      <w:r w:rsidR="001C5324">
        <w:rPr>
          <w:rFonts w:ascii="Times New Roman" w:hAnsi="Times New Roman" w:cs="Times New Roman"/>
          <w:sz w:val="24"/>
          <w:szCs w:val="24"/>
        </w:rPr>
        <w:t>7</w:t>
      </w:r>
      <w:r w:rsidRPr="004F7881">
        <w:rPr>
          <w:rFonts w:ascii="Times New Roman" w:hAnsi="Times New Roman" w:cs="Times New Roman"/>
          <w:sz w:val="24"/>
          <w:szCs w:val="24"/>
        </w:rPr>
        <w:t>. 1</w:t>
      </w:r>
      <w:r w:rsidR="001C5324">
        <w:rPr>
          <w:rFonts w:ascii="Times New Roman" w:hAnsi="Times New Roman" w:cs="Times New Roman"/>
          <w:sz w:val="24"/>
          <w:szCs w:val="24"/>
        </w:rPr>
        <w:t>0</w:t>
      </w:r>
      <w:r w:rsidRPr="004F7881">
        <w:rPr>
          <w:rFonts w:ascii="Times New Roman" w:hAnsi="Times New Roman" w:cs="Times New Roman"/>
          <w:sz w:val="24"/>
          <w:szCs w:val="24"/>
        </w:rPr>
        <w:t>. 202</w:t>
      </w:r>
      <w:r w:rsidR="001C5324">
        <w:rPr>
          <w:rFonts w:ascii="Times New Roman" w:hAnsi="Times New Roman" w:cs="Times New Roman"/>
          <w:sz w:val="24"/>
          <w:szCs w:val="24"/>
        </w:rPr>
        <w:t>5</w:t>
      </w:r>
      <w:r w:rsidRPr="004F7881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304C11CC" w14:textId="77777777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4A6AF" w14:textId="2E0A0909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 xml:space="preserve">Adresa i način podnošenje mišljenja, primjedbi i prijedloga </w:t>
      </w:r>
    </w:p>
    <w:p w14:paraId="3771CDC0" w14:textId="2B036349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Ispunjeni obrasci šalju se e-poštom na adresu </w:t>
      </w:r>
      <w:hyperlink r:id="rId4" w:history="1">
        <w:r w:rsidRPr="004F7881">
          <w:rPr>
            <w:rStyle w:val="Hiperveza"/>
            <w:rFonts w:ascii="Times New Roman" w:hAnsi="Times New Roman" w:cs="Times New Roman"/>
            <w:sz w:val="24"/>
            <w:szCs w:val="24"/>
          </w:rPr>
          <w:t>opcina.vinica@vz.t-com.hr</w:t>
        </w:r>
      </w:hyperlink>
      <w:r w:rsidRPr="004F7881">
        <w:rPr>
          <w:rFonts w:ascii="Times New Roman" w:hAnsi="Times New Roman" w:cs="Times New Roman"/>
          <w:sz w:val="24"/>
          <w:szCs w:val="24"/>
        </w:rPr>
        <w:t xml:space="preserve"> ili osobno/poštom na Općinu Vinica. Izrađivač nacrta akta, nakon provedenog postupka savjetovanja sastavlja izvješće u kojem su sadržane prihvaćene ili neprihvaćene primjedbe i prijedlozi iz rasprave te ga objavljuje na službenoj Internet stranici.</w:t>
      </w:r>
    </w:p>
    <w:p w14:paraId="70D50470" w14:textId="77777777" w:rsidR="004F7881" w:rsidRPr="004F7881" w:rsidRDefault="004F7881" w:rsidP="004F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881" w:rsidRPr="004F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AE"/>
    <w:rsid w:val="00075414"/>
    <w:rsid w:val="001275AE"/>
    <w:rsid w:val="001A50CB"/>
    <w:rsid w:val="001C5324"/>
    <w:rsid w:val="002E1051"/>
    <w:rsid w:val="00320906"/>
    <w:rsid w:val="004F7881"/>
    <w:rsid w:val="005C4D04"/>
    <w:rsid w:val="00671B9C"/>
    <w:rsid w:val="00731E3C"/>
    <w:rsid w:val="009322DC"/>
    <w:rsid w:val="009D744D"/>
    <w:rsid w:val="00AB2B6C"/>
    <w:rsid w:val="00B657FE"/>
    <w:rsid w:val="00B8354F"/>
    <w:rsid w:val="00E31B94"/>
    <w:rsid w:val="00F0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5DA9"/>
  <w15:chartTrackingRefBased/>
  <w15:docId w15:val="{E0645604-4CA3-4040-9D33-CCE0F641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F7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vinica@vz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Fažana</dc:creator>
  <cp:keywords/>
  <dc:description/>
  <cp:lastModifiedBy>Opcina Vinica</cp:lastModifiedBy>
  <cp:revision>2</cp:revision>
  <dcterms:created xsi:type="dcterms:W3CDTF">2025-09-16T11:27:00Z</dcterms:created>
  <dcterms:modified xsi:type="dcterms:W3CDTF">2025-09-16T11:27:00Z</dcterms:modified>
</cp:coreProperties>
</file>