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 xml:space="preserve">              </w:t>
      </w:r>
      <w:r w:rsidRPr="003F51DB">
        <w:rPr>
          <w:noProof/>
          <w:szCs w:val="24"/>
        </w:rPr>
        <w:drawing>
          <wp:inline distT="0" distB="0" distL="0" distR="0" wp14:anchorId="321C6686" wp14:editId="0695F9FA">
            <wp:extent cx="445135" cy="564515"/>
            <wp:effectExtent l="19050" t="0" r="0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 xml:space="preserve">REPUBLIKA  HRVATSKA </w:t>
      </w:r>
    </w:p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>VARAŽDINSKA  ŽUPANIJA</w:t>
      </w:r>
    </w:p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 xml:space="preserve">      OPĆINA VINICA</w:t>
      </w:r>
    </w:p>
    <w:p w:rsidR="00DF4323" w:rsidRDefault="00DF4323" w:rsidP="00DF4323">
      <w:pPr>
        <w:rPr>
          <w:szCs w:val="24"/>
        </w:rPr>
      </w:pPr>
      <w:r>
        <w:rPr>
          <w:szCs w:val="24"/>
        </w:rPr>
        <w:t>Povjerenstvo za provedbu natječaja</w:t>
      </w:r>
    </w:p>
    <w:p w:rsidR="00DF4323" w:rsidRPr="003F51DB" w:rsidRDefault="00DF4323" w:rsidP="00DF4323">
      <w:pPr>
        <w:rPr>
          <w:szCs w:val="24"/>
        </w:rPr>
      </w:pPr>
    </w:p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 xml:space="preserve">KLASA: </w:t>
      </w:r>
      <w:proofErr w:type="spellStart"/>
      <w:r w:rsidR="00836C7A">
        <w:rPr>
          <w:szCs w:val="24"/>
        </w:rPr>
        <w:t>112</w:t>
      </w:r>
      <w:proofErr w:type="spellEnd"/>
      <w:r w:rsidR="00836C7A">
        <w:rPr>
          <w:szCs w:val="24"/>
        </w:rPr>
        <w:t>-01/</w:t>
      </w:r>
      <w:proofErr w:type="spellStart"/>
      <w:r w:rsidR="00836C7A">
        <w:rPr>
          <w:szCs w:val="24"/>
        </w:rPr>
        <w:t>23</w:t>
      </w:r>
      <w:proofErr w:type="spellEnd"/>
      <w:r w:rsidR="00836C7A">
        <w:rPr>
          <w:szCs w:val="24"/>
        </w:rPr>
        <w:t>-01/02</w:t>
      </w:r>
    </w:p>
    <w:p w:rsidR="00DF4323" w:rsidRPr="003F51DB" w:rsidRDefault="00DF4323" w:rsidP="00DF4323">
      <w:pPr>
        <w:rPr>
          <w:szCs w:val="24"/>
        </w:rPr>
      </w:pPr>
      <w:r w:rsidRPr="003F51DB">
        <w:rPr>
          <w:szCs w:val="24"/>
        </w:rPr>
        <w:t xml:space="preserve">URBROJ: </w:t>
      </w:r>
      <w:r w:rsidR="00836C7A">
        <w:rPr>
          <w:szCs w:val="24"/>
        </w:rPr>
        <w:t>2186-11-</w:t>
      </w:r>
      <w:proofErr w:type="spellStart"/>
      <w:r w:rsidR="00836C7A">
        <w:rPr>
          <w:szCs w:val="24"/>
        </w:rPr>
        <w:t>23</w:t>
      </w:r>
      <w:proofErr w:type="spellEnd"/>
      <w:r w:rsidR="00836C7A">
        <w:rPr>
          <w:szCs w:val="24"/>
        </w:rPr>
        <w:t>-3</w:t>
      </w:r>
    </w:p>
    <w:p w:rsidR="00DF4323" w:rsidRPr="003F51DB" w:rsidRDefault="00836C7A" w:rsidP="00DF4323">
      <w:pPr>
        <w:rPr>
          <w:szCs w:val="24"/>
        </w:rPr>
      </w:pPr>
      <w:r>
        <w:rPr>
          <w:szCs w:val="24"/>
        </w:rPr>
        <w:t xml:space="preserve">Vinica, </w:t>
      </w:r>
      <w:proofErr w:type="spellStart"/>
      <w:r>
        <w:rPr>
          <w:szCs w:val="24"/>
        </w:rPr>
        <w:t>19.srpnja</w:t>
      </w:r>
      <w:proofErr w:type="spellEnd"/>
      <w:r>
        <w:rPr>
          <w:szCs w:val="24"/>
        </w:rPr>
        <w:t xml:space="preserve"> 2023.</w:t>
      </w:r>
      <w:bookmarkStart w:id="0" w:name="_GoBack"/>
      <w:bookmarkEnd w:id="0"/>
    </w:p>
    <w:p w:rsidR="00DF4323" w:rsidRPr="003F51DB" w:rsidRDefault="00DF4323" w:rsidP="00DF4323">
      <w:pPr>
        <w:rPr>
          <w:szCs w:val="24"/>
        </w:rPr>
      </w:pPr>
    </w:p>
    <w:p w:rsidR="00DF4323" w:rsidRDefault="00DF4323" w:rsidP="00DF4323">
      <w:pPr>
        <w:ind w:firstLine="708"/>
        <w:rPr>
          <w:szCs w:val="24"/>
        </w:rPr>
      </w:pPr>
      <w:r w:rsidRPr="003F51DB">
        <w:rPr>
          <w:szCs w:val="24"/>
        </w:rPr>
        <w:t xml:space="preserve">Na temelju članaka 19. Zakona o službenicima i namještenicima u lokalnoj i područnoj (regionalnoj) samoupravi („Narodne novine“ broj 86/08, 61/11, 4/18, 112/19 - u daljnjem tekstu: Zakon) </w:t>
      </w:r>
      <w:r>
        <w:rPr>
          <w:szCs w:val="24"/>
        </w:rPr>
        <w:t>Povjerenstvo za provedbu natječaja</w:t>
      </w:r>
      <w:r w:rsidRPr="003F51DB">
        <w:rPr>
          <w:szCs w:val="24"/>
        </w:rPr>
        <w:t xml:space="preserve"> Općine Vinica </w:t>
      </w:r>
      <w:r>
        <w:rPr>
          <w:szCs w:val="24"/>
        </w:rPr>
        <w:t>objavljuje</w:t>
      </w:r>
    </w:p>
    <w:p w:rsidR="00DF4323" w:rsidRPr="003F51DB" w:rsidRDefault="00DF4323" w:rsidP="00DF4323">
      <w:pPr>
        <w:ind w:firstLine="708"/>
        <w:rPr>
          <w:szCs w:val="24"/>
        </w:rPr>
      </w:pPr>
    </w:p>
    <w:p w:rsidR="00A84DF3" w:rsidRDefault="00DF4323" w:rsidP="00DF4323">
      <w:pPr>
        <w:jc w:val="center"/>
      </w:pPr>
      <w:r w:rsidRPr="00DF4323">
        <w:rPr>
          <w:b/>
          <w:sz w:val="28"/>
        </w:rPr>
        <w:t>OPIS POSLOVA, PODACI O PLAĆI, NAČIN OBAVLJANJA PRETHODNE PROVJERE ZNANJA I SPOSOBNOSTI TE PRAVNI IZVORI ZA PRIPREMANJE KANDIDATA ZA TESTIRANJE</w:t>
      </w:r>
    </w:p>
    <w:p w:rsidR="00DF4323" w:rsidRDefault="00DF4323" w:rsidP="00DF4323">
      <w:pPr>
        <w:jc w:val="center"/>
      </w:pPr>
      <w:r>
        <w:t xml:space="preserve">Za radno mjesto iz Javnog natječaja za imenovanje pročelnika/pročelnice Jedinstvenog upravnog odjela Općine Vinica </w:t>
      </w:r>
      <w:r w:rsidRPr="00836C7A">
        <w:t>(„Nar</w:t>
      </w:r>
      <w:r w:rsidR="00836C7A" w:rsidRPr="00836C7A">
        <w:t xml:space="preserve">odne novine“ broj </w:t>
      </w:r>
      <w:proofErr w:type="spellStart"/>
      <w:r w:rsidR="00836C7A" w:rsidRPr="00836C7A">
        <w:t>81</w:t>
      </w:r>
      <w:proofErr w:type="spellEnd"/>
      <w:r w:rsidR="00836C7A" w:rsidRPr="00836C7A">
        <w:t>/</w:t>
      </w:r>
      <w:proofErr w:type="spellStart"/>
      <w:r w:rsidR="00836C7A" w:rsidRPr="00836C7A">
        <w:t>2023</w:t>
      </w:r>
      <w:proofErr w:type="spellEnd"/>
      <w:r w:rsidRPr="00836C7A">
        <w:t>)</w:t>
      </w:r>
    </w:p>
    <w:p w:rsidR="00DF4323" w:rsidRDefault="00DF4323" w:rsidP="00DF4323"/>
    <w:p w:rsidR="00DF4323" w:rsidRPr="00D13E81" w:rsidRDefault="00DF4323" w:rsidP="00DF4323">
      <w:pPr>
        <w:rPr>
          <w:b/>
        </w:rPr>
      </w:pPr>
      <w:r w:rsidRPr="00D13E81">
        <w:rPr>
          <w:b/>
        </w:rPr>
        <w:t>1.OPIS POSLOVA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8606"/>
        <w:gridCol w:w="603"/>
      </w:tblGrid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Poslovi radnog mjesta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 xml:space="preserve">% 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Upravlja i rukovodi radom Jedinstvenog upravnog djela sukladno zakonu i drugim propisima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Prati propise koji se odnose na djelokrug rada, obavlja upravno-pravne poslove iz samoupravnog djelokruga Općine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Organizira rad, brine o izvršenju i nadzire obavljanje poslova, daje upute za rad zaposlenima i koordinira rad Jedinstvenog upravnog odjela, poduzima mjere za osiguranje učinkovitosti u radu , brine o stručnom osposobljavanju i usavršavanju djelatnika, poduzima mjere za utvrđivanje odgovornosti za povrede službene dužnosti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10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Priprema nacrte prijedloga općih akata, programa, planova, izvješća, ugovora i sl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25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 xml:space="preserve">Obavlja poslove vezane uz pripremanje sjednica Općinskog vijeća 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Priprema prijave i dokumentaciju za sudjelovanje u javnim pozivima za sufinanciranje programa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15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Osigurava suradnju sa stručnim tijelima državne uprave te županijskim tijelima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10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 xml:space="preserve">Priprema i dostavlja tražene podatke iz samoupravnog djelokruga JLS 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Priprema opće akte za objavu i nadzor te tekstove za</w:t>
            </w:r>
            <w:r>
              <w:rPr>
                <w:i/>
                <w:szCs w:val="24"/>
              </w:rPr>
              <w:t xml:space="preserve"> informiranje </w:t>
            </w:r>
            <w:r w:rsidRPr="00225A21">
              <w:rPr>
                <w:i/>
                <w:szCs w:val="24"/>
              </w:rPr>
              <w:t>javnosti putem medija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Predlaže rješavanje imovinsko-pravnih predmeta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 xml:space="preserve">Donosi Plan rada, predlaže Plan korištenja godišnjih odmora </w:t>
            </w:r>
            <w:r>
              <w:rPr>
                <w:i/>
                <w:szCs w:val="24"/>
              </w:rPr>
              <w:t>i</w:t>
            </w:r>
            <w:r w:rsidRPr="00225A21">
              <w:rPr>
                <w:i/>
                <w:szCs w:val="24"/>
              </w:rPr>
              <w:t xml:space="preserve"> sl. 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  <w:tr w:rsidR="00DF4323" w:rsidRPr="00225A21" w:rsidTr="00DF4323">
        <w:tc>
          <w:tcPr>
            <w:tcW w:w="0" w:type="auto"/>
          </w:tcPr>
          <w:p w:rsidR="00DF4323" w:rsidRPr="00225A21" w:rsidRDefault="00DF4323" w:rsidP="00DF4323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Vodi protokolarne poslove za potrebe općinskog načelnika i općinskog vijeća, sudjeluje u pripremanju proslava i manifestacija</w:t>
            </w:r>
          </w:p>
        </w:tc>
        <w:tc>
          <w:tcPr>
            <w:tcW w:w="603" w:type="dxa"/>
          </w:tcPr>
          <w:p w:rsidR="00DF4323" w:rsidRPr="00225A21" w:rsidRDefault="00DF4323" w:rsidP="008B3C90">
            <w:pPr>
              <w:rPr>
                <w:i/>
                <w:szCs w:val="24"/>
              </w:rPr>
            </w:pPr>
            <w:r w:rsidRPr="00225A21">
              <w:rPr>
                <w:i/>
                <w:szCs w:val="24"/>
              </w:rPr>
              <w:t>5</w:t>
            </w:r>
          </w:p>
        </w:tc>
      </w:tr>
    </w:tbl>
    <w:p w:rsidR="00DF4323" w:rsidRDefault="00DF4323" w:rsidP="00DF4323"/>
    <w:p w:rsidR="00DF4323" w:rsidRPr="00D13E81" w:rsidRDefault="00DF4323" w:rsidP="00DF4323">
      <w:pPr>
        <w:rPr>
          <w:b/>
        </w:rPr>
      </w:pPr>
      <w:r w:rsidRPr="00D13E81">
        <w:rPr>
          <w:b/>
        </w:rPr>
        <w:t>2. PODACI O PLAĆI</w:t>
      </w:r>
    </w:p>
    <w:p w:rsidR="007B3C13" w:rsidRPr="00DB1BE4" w:rsidRDefault="007B3C13" w:rsidP="007B3C13">
      <w:pPr>
        <w:ind w:firstLine="708"/>
      </w:pPr>
      <w:r>
        <w:t xml:space="preserve">Plaću pročelnika čini umnožak koeficijenata </w:t>
      </w:r>
      <w:r w:rsidRPr="007B3C13">
        <w:t>složenosti poslova radnog mjesta na koje je raspoređen i osnovice za obračun plaće, uvećan za 0,5% za svaku navršenu godinu radnog staža.</w:t>
      </w:r>
      <w:r>
        <w:t xml:space="preserve"> U Odluci o koeficijentima za obračun plaće službenika i namještenika u Jedinstvenom </w:t>
      </w:r>
      <w:r>
        <w:lastRenderedPageBreak/>
        <w:t xml:space="preserve">upravnom odjelu („Službeni vjesnik Varaždinske županije“, broj 79/12, 31/22 i 129/22), utvrđen je koeficijent za radno mjesto pročelnika 2,10. Osnovnica za obračun plaće utvrđena je </w:t>
      </w:r>
      <w:r w:rsidRPr="00DB1BE4">
        <w:t xml:space="preserve">u </w:t>
      </w:r>
      <w:r w:rsidR="00014892" w:rsidRPr="00DB1BE4">
        <w:t xml:space="preserve"> Odluci o visini osnovice </w:t>
      </w:r>
      <w:r w:rsidR="00DB1BE4" w:rsidRPr="00DB1BE4">
        <w:t>za obračun plaće službenika i namještenika (KLASA:</w:t>
      </w:r>
      <w:proofErr w:type="spellStart"/>
      <w:r w:rsidR="00DB1BE4" w:rsidRPr="00DB1BE4">
        <w:t>120</w:t>
      </w:r>
      <w:proofErr w:type="spellEnd"/>
      <w:r w:rsidR="00DB1BE4" w:rsidRPr="00DB1BE4">
        <w:t>-01/20-01/53; URBROJ:2186/011-01-20-1).</w:t>
      </w:r>
    </w:p>
    <w:p w:rsidR="00D13E81" w:rsidRPr="00DB1BE4" w:rsidRDefault="00D13E81" w:rsidP="007B3C13">
      <w:pPr>
        <w:ind w:firstLine="708"/>
      </w:pPr>
      <w:r w:rsidRPr="00DB1BE4">
        <w:t>Osnovnu bruto plaću čini umnožak koeficijenta složenosti poslova radnog mjesta na koje je službenik/službenica raspoređen, a koji iznosi 2,10 i osnovice za izračun plaće u iznosu od 664 € (5.000,00 kn) uvećano za 0,5 % za svaku navršenu godinu radnog staža.</w:t>
      </w:r>
    </w:p>
    <w:p w:rsidR="007B3C13" w:rsidRDefault="007B3C13" w:rsidP="007B3C13"/>
    <w:p w:rsidR="007B3C13" w:rsidRPr="00D13E81" w:rsidRDefault="007B3C13" w:rsidP="007B3C13">
      <w:pPr>
        <w:rPr>
          <w:b/>
        </w:rPr>
      </w:pPr>
      <w:r w:rsidRPr="00D13E81">
        <w:rPr>
          <w:b/>
        </w:rPr>
        <w:t>3. PRETHODNA PROVJERA ZNANJA</w:t>
      </w:r>
    </w:p>
    <w:p w:rsidR="007B3C13" w:rsidRPr="00824D73" w:rsidRDefault="007B3C13" w:rsidP="008F4A9B">
      <w:pPr>
        <w:rPr>
          <w:color w:val="000000" w:themeColor="text1"/>
        </w:rPr>
      </w:pPr>
      <w:r w:rsidRPr="00824D73">
        <w:rPr>
          <w:color w:val="000000" w:themeColor="text1"/>
        </w:rPr>
        <w:tab/>
      </w:r>
      <w:r w:rsidR="008F4A9B" w:rsidRPr="00824D73">
        <w:rPr>
          <w:color w:val="000000" w:themeColor="text1"/>
        </w:rPr>
        <w:t>Za kandidate prijavljene na oglas koji ispunjavaju formalne uvjete provest će se prethodna provjera znanja i sposobnosti putem pisanog testiranja i intervjua. Ako kandidat ne pristupi prethodnoj provjeri znanja i sposobnosti smatra se da je povukao prijavu na oglas.</w:t>
      </w:r>
    </w:p>
    <w:p w:rsidR="008F4A9B" w:rsidRPr="00824D73" w:rsidRDefault="008F4A9B" w:rsidP="008F4A9B">
      <w:pPr>
        <w:ind w:firstLine="708"/>
        <w:rPr>
          <w:color w:val="000000" w:themeColor="text1"/>
        </w:rPr>
      </w:pPr>
      <w:r w:rsidRPr="00824D73">
        <w:rPr>
          <w:color w:val="000000" w:themeColor="text1"/>
        </w:rPr>
        <w:t>Za vrijeme provjere znanja i sposobnosti nije dopušteno koristiti se bilo kakvom literaturom ili bilješkama, mobitelom ili drugim komunikacijskim sredstvom, razgovarati s ostalim kandidatima niti na bilo koji način remetiti koncentraciju kandidata.</w:t>
      </w:r>
    </w:p>
    <w:p w:rsidR="008F4A9B" w:rsidRPr="00824D73" w:rsidRDefault="008F4A9B" w:rsidP="008F4A9B">
      <w:pPr>
        <w:ind w:firstLine="708"/>
        <w:rPr>
          <w:color w:val="000000" w:themeColor="text1"/>
        </w:rPr>
      </w:pPr>
      <w:r w:rsidRPr="00824D73">
        <w:rPr>
          <w:color w:val="000000" w:themeColor="text1"/>
        </w:rPr>
        <w:t>Ukoliko pojedini kandidat prekrši naprijed navedena pravila bit će udaljen s provjere znanja, a njegov rezultat Povjerenstvo neće priznati niti ocjenjivati.</w:t>
      </w:r>
    </w:p>
    <w:p w:rsidR="008F4A9B" w:rsidRDefault="008F4A9B" w:rsidP="008F4A9B">
      <w:pPr>
        <w:ind w:firstLine="708"/>
      </w:pPr>
      <w:r>
        <w:t>Po dolasku na provjeru znanja od kandidata će biti zatraženo predočavanje odgovarajuće identifikacijske isprave radi utvrđivanja identiteta. Kandidati koji ne mogu dokazati identitet neće moći pristupiti testiranju.</w:t>
      </w:r>
    </w:p>
    <w:p w:rsidR="008F4A9B" w:rsidRDefault="008F4A9B" w:rsidP="008F4A9B">
      <w:pPr>
        <w:ind w:firstLine="708"/>
      </w:pPr>
      <w:r>
        <w:t>Po utvrđivanju identiteta, kandidatima će biti podijeljena pitanja za provjeru znanja, a pismena provjera znanja traje 60 minuta. Kandidati su dužni pridržavati se utvrđenog vremena i rasporeda testiranja.</w:t>
      </w:r>
    </w:p>
    <w:p w:rsidR="008F4A9B" w:rsidRDefault="008F4A9B" w:rsidP="008F4A9B">
      <w:pPr>
        <w:ind w:firstLine="708"/>
      </w:pPr>
      <w:r>
        <w:t>Za točan odgovor u testu provjere znanja dodjeljuje se 1 bod. Ukupno je moguće ostvariti 10 bodova. Smatra se da su kandidati zadovoljili ako su ostvarili najmanje 50 % bodova od maksimalnog broja bodova.</w:t>
      </w:r>
    </w:p>
    <w:p w:rsidR="008F4A9B" w:rsidRDefault="008F4A9B" w:rsidP="008F4A9B">
      <w:pPr>
        <w:ind w:firstLine="708"/>
      </w:pPr>
      <w:r>
        <w:t>Kandidati koji su uspješno prošli provjeru znanja, pristupiti će na razgovor s Povjerenstvom za provedbu natječaja.</w:t>
      </w:r>
    </w:p>
    <w:p w:rsidR="008F4A9B" w:rsidRDefault="008F4A9B" w:rsidP="008F4A9B">
      <w:pPr>
        <w:ind w:firstLine="708"/>
      </w:pPr>
      <w:r>
        <w:t>Povjerenstvo kroz razgovor s kandidatima utvrđuje interese, profesionalne ciljeve i motivaciju kandidata za rad. Rezultati intervjua boduju se na isti način kao i testiranje.</w:t>
      </w:r>
    </w:p>
    <w:p w:rsidR="008F4A9B" w:rsidRDefault="008F4A9B" w:rsidP="008F4A9B">
      <w:pPr>
        <w:ind w:firstLine="708"/>
      </w:pPr>
      <w:r>
        <w:t>Kandidati koji su pristupili testiranju imaju pravo uvida u rezultate provedenog postupka. Nakon provedenog testiranja i intervjua Povjerenstvo utvrđuje rang listu kandidata prema ukupnom broju bodova ostvarenih na testiranju i intervjuu.</w:t>
      </w:r>
    </w:p>
    <w:p w:rsidR="00824D73" w:rsidRDefault="00824D73" w:rsidP="008F4A9B">
      <w:pPr>
        <w:ind w:firstLine="708"/>
      </w:pPr>
    </w:p>
    <w:p w:rsidR="008F4A9B" w:rsidRDefault="008F4A9B" w:rsidP="00824D73">
      <w:pPr>
        <w:ind w:firstLine="708"/>
      </w:pPr>
      <w:r>
        <w:t xml:space="preserve">Povjerenstvo dostavlja </w:t>
      </w:r>
      <w:r w:rsidR="00824D73">
        <w:t xml:space="preserve">načelniku </w:t>
      </w:r>
      <w:r>
        <w:t xml:space="preserve">Izvješće o provedenom postupku, a </w:t>
      </w:r>
      <w:r w:rsidR="00824D73">
        <w:t>načelnik</w:t>
      </w:r>
      <w:r>
        <w:t xml:space="preserve"> donosi rješenje o </w:t>
      </w:r>
      <w:r w:rsidR="00824D73">
        <w:t>imenovanju</w:t>
      </w:r>
      <w:r>
        <w:t xml:space="preserve"> odabranog kandidata koje će biti dostavljeno svim kandidatima </w:t>
      </w:r>
      <w:r w:rsidR="00824D73">
        <w:t>prijavljenim</w:t>
      </w:r>
      <w:r>
        <w:t xml:space="preserve"> na</w:t>
      </w:r>
      <w:r w:rsidR="00824D73">
        <w:t xml:space="preserve"> </w:t>
      </w:r>
      <w:r>
        <w:t xml:space="preserve">natječaj. </w:t>
      </w:r>
    </w:p>
    <w:p w:rsidR="008F4A9B" w:rsidRDefault="008F4A9B" w:rsidP="008F4A9B">
      <w:pPr>
        <w:ind w:firstLine="708"/>
      </w:pPr>
      <w:r>
        <w:t>Uvjerenje/potvrdu o zdravstvenoj sposobnosti izabrani kandidat do</w:t>
      </w:r>
      <w:r w:rsidR="00824D73">
        <w:t>stavlja po obavijesti o izboru.</w:t>
      </w:r>
    </w:p>
    <w:p w:rsidR="008F4A9B" w:rsidRDefault="008F4A9B" w:rsidP="008F4A9B">
      <w:pPr>
        <w:ind w:firstLine="708"/>
      </w:pPr>
      <w:r>
        <w:t xml:space="preserve">Poziv za prethodnu provjeru znanja i sposobnosti kandidatima koji ispunjavaju formalne uvjete bit će objavljen najmanje 5 dana prije održavanja provjere  na web stranici Općine Vinica www.vinica.hr i </w:t>
      </w:r>
      <w:r w:rsidR="00824D73">
        <w:t>dostavljen kandidatima na e-mail</w:t>
      </w:r>
      <w:r>
        <w:t>.</w:t>
      </w:r>
    </w:p>
    <w:p w:rsidR="00824D73" w:rsidRDefault="00824D73" w:rsidP="00824D73"/>
    <w:p w:rsidR="00824D73" w:rsidRPr="00D13E81" w:rsidRDefault="00824D73" w:rsidP="00824D73">
      <w:pPr>
        <w:rPr>
          <w:b/>
        </w:rPr>
      </w:pPr>
      <w:r w:rsidRPr="00D13E81">
        <w:rPr>
          <w:b/>
        </w:rPr>
        <w:t>4. PRAVNI I DRUGI IZVORI</w:t>
      </w:r>
    </w:p>
    <w:p w:rsidR="00824D73" w:rsidRDefault="00824D73" w:rsidP="00824D73">
      <w:r>
        <w:tab/>
        <w:t>Za kandidate prijavljene na natječa</w:t>
      </w:r>
      <w:r w:rsidR="00BD361D">
        <w:t>j koji ispunjavaju propisane uv</w:t>
      </w:r>
      <w:r>
        <w:t>jete natječaja provesti će se testiranje u skladu s Zakonom o službenicima i namještenicima u lokalnoj i područnoj (regionalnoj) samoupravi.</w:t>
      </w:r>
    </w:p>
    <w:p w:rsidR="00824D73" w:rsidRDefault="00824D73" w:rsidP="00824D73">
      <w:pPr>
        <w:ind w:firstLine="708"/>
      </w:pPr>
      <w:r>
        <w:t xml:space="preserve">Pitanja kojima se provodi provjera znanja, sposobnosti i vještina bitnih za obavljanje poslova radnog mjesta za koje je objavljen natječaj odnose se na poznavanje osnova ustavnog </w:t>
      </w:r>
      <w:r>
        <w:lastRenderedPageBreak/>
        <w:t>poretka RH, lokalne i područne (regionalne) samouprave, proračuna i proračunskog računovodstva, a temelje se na slijedećim propisima:</w:t>
      </w:r>
    </w:p>
    <w:p w:rsidR="00824D73" w:rsidRDefault="00824D73" w:rsidP="00824D73">
      <w:r>
        <w:t>-</w:t>
      </w:r>
      <w:r>
        <w:tab/>
        <w:t>Ustav Republike Hrvatske (“Narodne novine” broj 56/09, 135/97, 8/98, 113/00, 124/00, 28/01, 41/01, 55/01, 76/10, 85/10 i 5/14)</w:t>
      </w:r>
    </w:p>
    <w:p w:rsidR="00824D73" w:rsidRDefault="00824D73" w:rsidP="00824D73">
      <w:r>
        <w:t>-</w:t>
      </w:r>
      <w:r>
        <w:tab/>
        <w:t>Zakon o lokalnoj i područnoj (regionalnoj) samoupravi (“Narodne novine” broj 33/01, 60/01, 129/05, 109/07, 125/08, 36/09, 150/11, 144/12, 19/13, 137/15, 123/17, 98/19. i 144/20)</w:t>
      </w:r>
    </w:p>
    <w:p w:rsidR="00824D73" w:rsidRDefault="00824D73" w:rsidP="00824D73">
      <w:r>
        <w:t>-</w:t>
      </w:r>
      <w:r>
        <w:tab/>
        <w:t>Zakon o financiranju jedinica lokalne i područne (regionalne) samouprave (“Narodne novine” broj 127/17, 138/20 i 151/22)</w:t>
      </w:r>
    </w:p>
    <w:p w:rsidR="00824D73" w:rsidRDefault="00824D73" w:rsidP="00824D73">
      <w:r>
        <w:t>-</w:t>
      </w:r>
      <w:r>
        <w:tab/>
        <w:t xml:space="preserve">Zakon o službenicima i namještenicima u lokalnoj i područnoj (regionalnoj) samoupravi („Narodne novine“ broj 86/08, 61/11, 4/18 i 112/19.) </w:t>
      </w:r>
    </w:p>
    <w:p w:rsidR="00824D73" w:rsidRDefault="00824D73" w:rsidP="00824D73">
      <w:r>
        <w:t>-</w:t>
      </w:r>
      <w:r>
        <w:tab/>
        <w:t>Zakon o općem upravnom postupku („Narodne novine“ 47/09, 110/21)</w:t>
      </w:r>
    </w:p>
    <w:p w:rsidR="00824D73" w:rsidRDefault="00824D73" w:rsidP="00824D73">
      <w:r>
        <w:t>-</w:t>
      </w:r>
      <w:r>
        <w:tab/>
        <w:t>Opći porezni zakon(„Narodne novine“ broj 115/16, 106/18, 121/19</w:t>
      </w:r>
      <w:r w:rsidR="00D13E81">
        <w:t xml:space="preserve">, 32/20, </w:t>
      </w:r>
      <w:r>
        <w:t>42/20</w:t>
      </w:r>
      <w:r w:rsidR="00D13E81">
        <w:t>, 114/22</w:t>
      </w:r>
      <w:r>
        <w:t>)</w:t>
      </w:r>
    </w:p>
    <w:p w:rsidR="00824D73" w:rsidRDefault="00824D73" w:rsidP="00824D73">
      <w:r>
        <w:t>-</w:t>
      </w:r>
      <w:r>
        <w:tab/>
        <w:t xml:space="preserve">Zakon o proračunu („Narodne novine“ </w:t>
      </w:r>
      <w:r w:rsidR="00D13E81">
        <w:t>144/21</w:t>
      </w:r>
      <w:r>
        <w:t xml:space="preserve">) </w:t>
      </w:r>
    </w:p>
    <w:p w:rsidR="00824D73" w:rsidRDefault="00824D73" w:rsidP="00824D73">
      <w:r>
        <w:t>-</w:t>
      </w:r>
      <w:r>
        <w:tab/>
        <w:t>Zakon o lokalnim p</w:t>
      </w:r>
      <w:r w:rsidR="00D13E81">
        <w:t xml:space="preserve">orezima („Narodne novine“ broj </w:t>
      </w:r>
      <w:r>
        <w:t>115/16</w:t>
      </w:r>
      <w:r w:rsidR="00D13E81">
        <w:t xml:space="preserve">, </w:t>
      </w:r>
      <w:r>
        <w:t>101/17</w:t>
      </w:r>
      <w:r w:rsidR="00D13E81">
        <w:t>, 114/22</w:t>
      </w:r>
      <w:r>
        <w:t>)</w:t>
      </w:r>
    </w:p>
    <w:p w:rsidR="00824D73" w:rsidRDefault="00824D73" w:rsidP="00824D73">
      <w:r>
        <w:t>-</w:t>
      </w:r>
      <w:r>
        <w:tab/>
        <w:t xml:space="preserve">Zakon o javnoj nabavi ( „Narodne novine“ broj </w:t>
      </w:r>
      <w:proofErr w:type="spellStart"/>
      <w:r>
        <w:t>120</w:t>
      </w:r>
      <w:proofErr w:type="spellEnd"/>
      <w:r>
        <w:t>/</w:t>
      </w:r>
      <w:proofErr w:type="spellStart"/>
      <w:r>
        <w:t>16</w:t>
      </w:r>
      <w:proofErr w:type="spellEnd"/>
      <w:r>
        <w:t xml:space="preserve"> i </w:t>
      </w:r>
      <w:proofErr w:type="spellStart"/>
      <w:r>
        <w:t>144</w:t>
      </w:r>
      <w:proofErr w:type="spellEnd"/>
      <w:r>
        <w:t xml:space="preserve">/22) i </w:t>
      </w:r>
      <w:proofErr w:type="spellStart"/>
      <w:r>
        <w:t>podzakonski</w:t>
      </w:r>
      <w:proofErr w:type="spellEnd"/>
      <w:r>
        <w:t xml:space="preserve"> propisi</w:t>
      </w:r>
    </w:p>
    <w:p w:rsidR="00824D73" w:rsidRPr="008F4A9B" w:rsidRDefault="00824D73" w:rsidP="00824D73">
      <w:r>
        <w:t>-</w:t>
      </w:r>
      <w:r>
        <w:tab/>
        <w:t>Zakon o komunalnom gospodarst</w:t>
      </w:r>
      <w:r w:rsidR="00D13E81">
        <w:t>vu („Narodne novine“ broj 68/18</w:t>
      </w:r>
      <w:r>
        <w:t>, 110/18 i 32/20)</w:t>
      </w:r>
    </w:p>
    <w:sectPr w:rsidR="00824D73" w:rsidRPr="008F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E6"/>
    <w:rsid w:val="00014892"/>
    <w:rsid w:val="007B3C13"/>
    <w:rsid w:val="00824D73"/>
    <w:rsid w:val="00836C7A"/>
    <w:rsid w:val="008F4A9B"/>
    <w:rsid w:val="00A317E6"/>
    <w:rsid w:val="00A84DF3"/>
    <w:rsid w:val="00BD361D"/>
    <w:rsid w:val="00D13E81"/>
    <w:rsid w:val="00D672D6"/>
    <w:rsid w:val="00DB1BE4"/>
    <w:rsid w:val="00DF432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0B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B4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0B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B4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My%20Documents\GRB\RH%20smal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korisnik</cp:lastModifiedBy>
  <cp:revision>2</cp:revision>
  <dcterms:created xsi:type="dcterms:W3CDTF">2023-07-20T06:42:00Z</dcterms:created>
  <dcterms:modified xsi:type="dcterms:W3CDTF">2023-07-20T06:42:00Z</dcterms:modified>
</cp:coreProperties>
</file>