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55" w:rsidRDefault="00F75755" w:rsidP="00F75755">
      <w:pPr>
        <w:pStyle w:val="Bezproreda"/>
      </w:pPr>
      <w:r>
        <w:t xml:space="preserve">             </w:t>
      </w:r>
      <w:r w:rsidRPr="00BB150E"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 o:ole="">
            <v:imagedata r:id="rId6" o:title=""/>
          </v:shape>
          <o:OLEObject Type="Embed" ProgID="MSDraw" ShapeID="_x0000_i1025" DrawAspect="Content" ObjectID="_1713867695" r:id="rId7"/>
        </w:object>
      </w:r>
      <w:r w:rsidRPr="00BB150E">
        <w:tab/>
      </w:r>
    </w:p>
    <w:p w:rsidR="00F75755" w:rsidRPr="00F75755" w:rsidRDefault="00F75755" w:rsidP="00F75755">
      <w:pPr>
        <w:pStyle w:val="Bezproreda"/>
      </w:pPr>
      <w:r w:rsidRPr="00F75755">
        <w:t>REPUBLIKA HRVATSKA</w:t>
      </w:r>
    </w:p>
    <w:p w:rsidR="00F75755" w:rsidRPr="00F75755" w:rsidRDefault="00F75755" w:rsidP="00F75755">
      <w:pPr>
        <w:pStyle w:val="Bezproreda"/>
        <w:rPr>
          <w:u w:val="single"/>
        </w:rPr>
      </w:pPr>
      <w:r w:rsidRPr="00F75755">
        <w:t xml:space="preserve">    Varaždinska županija</w:t>
      </w:r>
    </w:p>
    <w:p w:rsidR="00F75755" w:rsidRDefault="00F75755" w:rsidP="00F75755">
      <w:pPr>
        <w:pStyle w:val="Bezproreda"/>
      </w:pPr>
      <w:r w:rsidRPr="00F75755">
        <w:t xml:space="preserve">     OPĆINA VINICA</w:t>
      </w:r>
    </w:p>
    <w:p w:rsidR="00F75755" w:rsidRDefault="00F75755" w:rsidP="003854A6">
      <w:pPr>
        <w:pStyle w:val="Bezproreda"/>
      </w:pPr>
      <w:r>
        <w:t>Jedinstveni upravni odjel</w:t>
      </w:r>
    </w:p>
    <w:p w:rsidR="003854A6" w:rsidRDefault="003854A6" w:rsidP="003854A6">
      <w:pPr>
        <w:pStyle w:val="Bezproreda"/>
      </w:pPr>
    </w:p>
    <w:p w:rsidR="00F14538" w:rsidRDefault="00F75755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 xml:space="preserve">           </w:t>
      </w:r>
      <w:r w:rsidR="00F04F47" w:rsidRPr="00AB767C">
        <w:rPr>
          <w:rFonts w:cstheme="minorHAnsi"/>
        </w:rPr>
        <w:t>Sukladno člancima 17. i</w:t>
      </w:r>
      <w:r w:rsidR="00294F5A" w:rsidRPr="00AB767C">
        <w:rPr>
          <w:rFonts w:cstheme="minorHAnsi"/>
        </w:rPr>
        <w:t xml:space="preserve"> 19. Zakona o službenicima i namještenicima u lokalnoj i područnoj (regionalnoj ) samoupravi</w:t>
      </w:r>
      <w:r w:rsidR="002F2EBB" w:rsidRPr="00AB767C">
        <w:rPr>
          <w:rFonts w:cstheme="minorHAnsi"/>
        </w:rPr>
        <w:t xml:space="preserve"> („Narod</w:t>
      </w:r>
      <w:r w:rsidR="007C2AEC" w:rsidRPr="00AB767C">
        <w:rPr>
          <w:rFonts w:cstheme="minorHAnsi"/>
        </w:rPr>
        <w:t>ne novine“ broj</w:t>
      </w:r>
      <w:r w:rsidR="002F2EBB" w:rsidRPr="00AB767C">
        <w:rPr>
          <w:rFonts w:cstheme="minorHAnsi"/>
        </w:rPr>
        <w:t xml:space="preserve"> </w:t>
      </w:r>
      <w:r w:rsidR="007C2AEC" w:rsidRPr="00AB767C">
        <w:rPr>
          <w:rFonts w:cstheme="minorHAnsi"/>
        </w:rPr>
        <w:t>86/08., 61/ 11., 4/18.</w:t>
      </w:r>
      <w:r w:rsidRPr="00AB767C">
        <w:rPr>
          <w:rFonts w:cstheme="minorHAnsi"/>
        </w:rPr>
        <w:t xml:space="preserve"> i 112/19</w:t>
      </w:r>
      <w:r w:rsidR="0043747C">
        <w:rPr>
          <w:rFonts w:cstheme="minorHAnsi"/>
        </w:rPr>
        <w:t>)  dana 11.</w:t>
      </w:r>
      <w:r w:rsidR="00ED7B3F">
        <w:rPr>
          <w:rFonts w:cstheme="minorHAnsi"/>
        </w:rPr>
        <w:t xml:space="preserve"> svibnja</w:t>
      </w:r>
      <w:r w:rsidR="00F46EC1">
        <w:rPr>
          <w:rFonts w:cstheme="minorHAnsi"/>
        </w:rPr>
        <w:t xml:space="preserve"> </w:t>
      </w:r>
      <w:r w:rsidR="00ED7B3F">
        <w:rPr>
          <w:rFonts w:cstheme="minorHAnsi"/>
        </w:rPr>
        <w:t>2022</w:t>
      </w:r>
      <w:r w:rsidR="00041474" w:rsidRPr="00AB767C">
        <w:rPr>
          <w:rFonts w:cstheme="minorHAnsi"/>
        </w:rPr>
        <w:t>.</w:t>
      </w:r>
      <w:r w:rsidR="00F46EC1">
        <w:rPr>
          <w:rFonts w:cstheme="minorHAnsi"/>
        </w:rPr>
        <w:t xml:space="preserve"> </w:t>
      </w:r>
      <w:r w:rsidR="00ED7B3F">
        <w:rPr>
          <w:rFonts w:cstheme="minorHAnsi"/>
        </w:rPr>
        <w:t>godine u</w:t>
      </w:r>
      <w:r w:rsidR="00F14538">
        <w:rPr>
          <w:rFonts w:cstheme="minorHAnsi"/>
        </w:rPr>
        <w:t xml:space="preserve"> „Narodnim novinama“ broj 54/2022, </w:t>
      </w:r>
      <w:r w:rsidR="00ED7B3F">
        <w:rPr>
          <w:rFonts w:cstheme="minorHAnsi"/>
        </w:rPr>
        <w:t>objavljen  je Natječaj</w:t>
      </w:r>
      <w:r w:rsidR="00F14538">
        <w:rPr>
          <w:rFonts w:cstheme="minorHAnsi"/>
        </w:rPr>
        <w:t xml:space="preserve"> za radno mjesto “</w:t>
      </w:r>
      <w:r w:rsidR="002F2EBB" w:rsidRPr="00AB767C">
        <w:rPr>
          <w:rFonts w:cstheme="minorHAnsi"/>
        </w:rPr>
        <w:t xml:space="preserve"> </w:t>
      </w:r>
      <w:r w:rsidR="004A72A9" w:rsidRPr="00AB767C">
        <w:rPr>
          <w:rFonts w:cstheme="minorHAnsi"/>
        </w:rPr>
        <w:t>Stručn</w:t>
      </w:r>
      <w:r w:rsidR="00F04F47" w:rsidRPr="00AB767C">
        <w:rPr>
          <w:rFonts w:cstheme="minorHAnsi"/>
        </w:rPr>
        <w:t>i suradnik/</w:t>
      </w:r>
      <w:r w:rsidR="00E0672A">
        <w:rPr>
          <w:rFonts w:cstheme="minorHAnsi"/>
        </w:rPr>
        <w:t>ica za opće i upravno-pravne poslove</w:t>
      </w:r>
      <w:r w:rsidR="00F04F47" w:rsidRPr="00AB767C">
        <w:rPr>
          <w:rFonts w:cstheme="minorHAnsi"/>
        </w:rPr>
        <w:t>“</w:t>
      </w:r>
      <w:r w:rsidR="00F46EC1">
        <w:rPr>
          <w:rFonts w:cstheme="minorHAnsi"/>
        </w:rPr>
        <w:t xml:space="preserve">  </w:t>
      </w:r>
      <w:r w:rsidR="007C2AEC" w:rsidRPr="00AB767C">
        <w:rPr>
          <w:rFonts w:cstheme="minorHAnsi"/>
        </w:rPr>
        <w:t>1 izvršitelj/ica</w:t>
      </w:r>
      <w:r w:rsidR="00F46EC1">
        <w:rPr>
          <w:rFonts w:cstheme="minorHAnsi"/>
        </w:rPr>
        <w:t xml:space="preserve"> </w:t>
      </w:r>
      <w:r w:rsidR="00F46EC1" w:rsidRPr="00F46EC1">
        <w:rPr>
          <w:rFonts w:cstheme="minorHAnsi"/>
        </w:rPr>
        <w:t xml:space="preserve"> </w:t>
      </w:r>
      <w:r w:rsidR="00F46EC1">
        <w:rPr>
          <w:rFonts w:cstheme="minorHAnsi"/>
        </w:rPr>
        <w:t xml:space="preserve">na </w:t>
      </w:r>
      <w:r w:rsidR="00ED7B3F">
        <w:rPr>
          <w:rFonts w:cstheme="minorHAnsi"/>
        </w:rPr>
        <w:t>ne</w:t>
      </w:r>
      <w:r w:rsidR="00E0672A">
        <w:rPr>
          <w:rFonts w:cstheme="minorHAnsi"/>
        </w:rPr>
        <w:t>određeno vrijeme</w:t>
      </w:r>
      <w:r w:rsidR="00ED7B3F">
        <w:rPr>
          <w:rFonts w:cstheme="minorHAnsi"/>
        </w:rPr>
        <w:t>,</w:t>
      </w:r>
      <w:r w:rsidR="00F14538">
        <w:rPr>
          <w:rFonts w:cstheme="minorHAnsi"/>
        </w:rPr>
        <w:t xml:space="preserve"> </w:t>
      </w:r>
      <w:r w:rsidR="00ED7B3F">
        <w:rPr>
          <w:rFonts w:cstheme="minorHAnsi"/>
        </w:rPr>
        <w:t xml:space="preserve">uz obvezni probni rok od 3 </w:t>
      </w:r>
      <w:r w:rsidR="00F14538">
        <w:rPr>
          <w:rFonts w:cstheme="minorHAnsi"/>
        </w:rPr>
        <w:t xml:space="preserve">mjeseca  (link: </w:t>
      </w:r>
      <w:hyperlink r:id="rId8" w:history="1">
        <w:r w:rsidR="00F14538" w:rsidRPr="000A28E0">
          <w:rPr>
            <w:rStyle w:val="Hiperveza"/>
            <w:rFonts w:cstheme="minorHAnsi"/>
          </w:rPr>
          <w:t>https://narodne-novine.nn.hr/clanci/oglasi/o8337069.html</w:t>
        </w:r>
      </w:hyperlink>
      <w:r w:rsidR="00F14538">
        <w:rPr>
          <w:rFonts w:cstheme="minorHAnsi"/>
        </w:rPr>
        <w:t>)</w:t>
      </w:r>
    </w:p>
    <w:p w:rsidR="007C2AEC" w:rsidRPr="00AB767C" w:rsidRDefault="00F14538" w:rsidP="00CB5BE0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 broj oglasa: 3340.</w:t>
      </w:r>
    </w:p>
    <w:p w:rsidR="007C2AEC" w:rsidRPr="00AB767C" w:rsidRDefault="00BE02EC">
      <w:pPr>
        <w:rPr>
          <w:rFonts w:cstheme="minorHAnsi"/>
        </w:rPr>
      </w:pPr>
      <w:r w:rsidRPr="00AB767C">
        <w:rPr>
          <w:rFonts w:cstheme="minorHAnsi"/>
        </w:rPr>
        <w:t xml:space="preserve">          </w:t>
      </w:r>
      <w:r w:rsidR="007C2AEC" w:rsidRPr="00AB767C">
        <w:rPr>
          <w:rFonts w:cstheme="minorHAnsi"/>
        </w:rPr>
        <w:t>Prij</w:t>
      </w:r>
      <w:r w:rsidR="00B036CE">
        <w:rPr>
          <w:rFonts w:cstheme="minorHAnsi"/>
        </w:rPr>
        <w:t>ave na natječaj pod</w:t>
      </w:r>
      <w:r w:rsidR="00B634D1">
        <w:rPr>
          <w:rFonts w:cstheme="minorHAnsi"/>
        </w:rPr>
        <w:t>nose u roku od 10 dana od dana objave u „Narodnim novinama“</w:t>
      </w:r>
    </w:p>
    <w:p w:rsidR="007C2AEC" w:rsidRPr="00AB767C" w:rsidRDefault="007C2AEC" w:rsidP="00AB767C">
      <w:pPr>
        <w:pStyle w:val="Bezproreda"/>
        <w:jc w:val="center"/>
        <w:rPr>
          <w:rFonts w:cstheme="minorHAnsi"/>
          <w:b/>
        </w:rPr>
      </w:pPr>
      <w:r w:rsidRPr="00AB767C">
        <w:rPr>
          <w:rFonts w:cstheme="minorHAnsi"/>
          <w:b/>
        </w:rPr>
        <w:t>UPUTE I OBAVIJESTI  KANDIDATIMA</w:t>
      </w:r>
    </w:p>
    <w:p w:rsidR="001C6CFD" w:rsidRPr="00AB767C" w:rsidRDefault="001C6CFD" w:rsidP="001C6CFD">
      <w:pPr>
        <w:pStyle w:val="Bezproreda"/>
        <w:rPr>
          <w:rFonts w:cstheme="minorHAnsi"/>
          <w:b/>
        </w:rPr>
      </w:pPr>
    </w:p>
    <w:p w:rsidR="007C2AEC" w:rsidRPr="00AB767C" w:rsidRDefault="00F75755" w:rsidP="001C6CFD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1. Opis poslova radnog mjesta</w:t>
      </w:r>
    </w:p>
    <w:p w:rsidR="004A72A9" w:rsidRPr="00AB767C" w:rsidRDefault="00AB767C" w:rsidP="004A7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>
        <w:rPr>
          <w:rFonts w:eastAsia="Times New Roman" w:cstheme="minorHAnsi"/>
          <w:noProof w:val="0"/>
          <w:lang w:eastAsia="hr-HR"/>
        </w:rPr>
        <w:t xml:space="preserve">   </w:t>
      </w:r>
      <w:r w:rsidR="00B1394D">
        <w:rPr>
          <w:rFonts w:eastAsia="Times New Roman" w:cstheme="minorHAnsi"/>
          <w:noProof w:val="0"/>
          <w:lang w:eastAsia="hr-HR"/>
        </w:rPr>
        <w:t xml:space="preserve">VIŠI </w:t>
      </w:r>
      <w:r w:rsidR="00EF6C58" w:rsidRPr="00AB767C">
        <w:rPr>
          <w:rFonts w:eastAsia="Times New Roman" w:cstheme="minorHAnsi"/>
          <w:noProof w:val="0"/>
          <w:lang w:eastAsia="hr-HR"/>
        </w:rPr>
        <w:t>STRUČ</w:t>
      </w:r>
      <w:r w:rsidR="00F04F47" w:rsidRPr="00AB767C">
        <w:rPr>
          <w:rFonts w:eastAsia="Times New Roman" w:cstheme="minorHAnsi"/>
          <w:noProof w:val="0"/>
          <w:lang w:eastAsia="hr-HR"/>
        </w:rPr>
        <w:t>NI SURADNIK/</w:t>
      </w:r>
      <w:r w:rsidR="00F46EC1">
        <w:rPr>
          <w:rFonts w:eastAsia="Times New Roman" w:cstheme="minorHAnsi"/>
          <w:noProof w:val="0"/>
          <w:lang w:eastAsia="hr-HR"/>
        </w:rPr>
        <w:t xml:space="preserve">ICA </w:t>
      </w:r>
      <w:r w:rsidR="00B1394D">
        <w:rPr>
          <w:rFonts w:eastAsia="Times New Roman" w:cstheme="minorHAnsi"/>
          <w:noProof w:val="0"/>
          <w:lang w:eastAsia="hr-HR"/>
        </w:rPr>
        <w:t>ZA OPĆE I UPRAVNO PRAVNE POSLOVE</w:t>
      </w:r>
    </w:p>
    <w:p w:rsidR="00F04F47" w:rsidRPr="00AB767C" w:rsidRDefault="00F04F47" w:rsidP="004A7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:rsidR="00CD7004" w:rsidRDefault="00F04F47" w:rsidP="00CD70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noProof w:val="0"/>
          <w:lang w:eastAsia="hr-HR"/>
        </w:rPr>
      </w:pPr>
      <w:r w:rsidRPr="00F04F47">
        <w:rPr>
          <w:rFonts w:eastAsia="Times New Roman" w:cstheme="minorHAnsi"/>
          <w:i/>
          <w:noProof w:val="0"/>
          <w:lang w:eastAsia="hr-HR"/>
        </w:rPr>
        <w:t xml:space="preserve">OPIS POSLOVA </w:t>
      </w:r>
    </w:p>
    <w:p w:rsidR="00795901" w:rsidRPr="00795901" w:rsidRDefault="00795901" w:rsidP="00CD70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noProof w:val="0"/>
          <w:lang w:eastAsia="hr-HR"/>
        </w:rPr>
      </w:pPr>
    </w:p>
    <w:tbl>
      <w:tblPr>
        <w:tblStyle w:val="Reetkatablice"/>
        <w:tblW w:w="0" w:type="auto"/>
        <w:tblInd w:w="-72" w:type="dxa"/>
        <w:tblLook w:val="04A0" w:firstRow="1" w:lastRow="0" w:firstColumn="1" w:lastColumn="0" w:noHBand="0" w:noVBand="1"/>
      </w:tblPr>
      <w:tblGrid>
        <w:gridCol w:w="8902"/>
        <w:gridCol w:w="440"/>
      </w:tblGrid>
      <w:tr w:rsidR="00795901" w:rsidRPr="00795901" w:rsidTr="00F36B3C">
        <w:tc>
          <w:tcPr>
            <w:tcW w:w="8902" w:type="dxa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 xml:space="preserve">  Poslovi radnog mjesta</w:t>
            </w:r>
          </w:p>
        </w:tc>
        <w:tc>
          <w:tcPr>
            <w:tcW w:w="0" w:type="auto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%</w:t>
            </w:r>
          </w:p>
        </w:tc>
      </w:tr>
      <w:tr w:rsidR="00795901" w:rsidRPr="00795901" w:rsidTr="00F36B3C">
        <w:tc>
          <w:tcPr>
            <w:tcW w:w="8902" w:type="dxa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 xml:space="preserve">Izrađuje prijedloge nacrta općih akata, sporazuma, ugovora i sl. </w:t>
            </w:r>
          </w:p>
        </w:tc>
        <w:tc>
          <w:tcPr>
            <w:tcW w:w="0" w:type="auto"/>
          </w:tcPr>
          <w:p w:rsidR="00795901" w:rsidRPr="00795901" w:rsidRDefault="00E60EFC" w:rsidP="00795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15</w:t>
            </w:r>
          </w:p>
        </w:tc>
      </w:tr>
      <w:tr w:rsidR="00795901" w:rsidRPr="00795901" w:rsidTr="00F36B3C">
        <w:tc>
          <w:tcPr>
            <w:tcW w:w="8902" w:type="dxa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Vodi upravni postupak i donosi rješenja u upravnom postupku, izrađuje rješenja o  razrezu i naplati  javnih komunalnih davanja, vodi registre i  provodi izmjene u registru obveznika javnih davanja</w:t>
            </w:r>
          </w:p>
        </w:tc>
        <w:tc>
          <w:tcPr>
            <w:tcW w:w="0" w:type="auto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15</w:t>
            </w:r>
          </w:p>
        </w:tc>
      </w:tr>
      <w:tr w:rsidR="00795901" w:rsidRPr="00795901" w:rsidTr="00F36B3C">
        <w:tc>
          <w:tcPr>
            <w:tcW w:w="8902" w:type="dxa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Sudjeluje u  postupcima javne i jednostavne  nabave, izradi planova nabave, registra  ugovora  i sl. te priprema i predlaže sklapanje ugovora o nabavi</w:t>
            </w:r>
            <w:r w:rsidR="00882EA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 xml:space="preserve"> ugovora</w:t>
            </w:r>
          </w:p>
        </w:tc>
        <w:tc>
          <w:tcPr>
            <w:tcW w:w="0" w:type="auto"/>
          </w:tcPr>
          <w:p w:rsidR="00795901" w:rsidRPr="00795901" w:rsidRDefault="00E60EFC" w:rsidP="00795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10</w:t>
            </w:r>
          </w:p>
        </w:tc>
      </w:tr>
      <w:tr w:rsidR="00795901" w:rsidRPr="00795901" w:rsidTr="00F36B3C">
        <w:tc>
          <w:tcPr>
            <w:tcW w:w="8902" w:type="dxa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Pr</w:t>
            </w:r>
            <w:r w:rsidR="00882EA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iprema i pr</w:t>
            </w: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ovodi postupke javnih natječaja i javnih nadmetanja u komunalnoj djelatnosti te koncesija i dr.</w:t>
            </w:r>
          </w:p>
        </w:tc>
        <w:tc>
          <w:tcPr>
            <w:tcW w:w="0" w:type="auto"/>
          </w:tcPr>
          <w:p w:rsidR="00795901" w:rsidRPr="00795901" w:rsidRDefault="00E60EFC" w:rsidP="00795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5</w:t>
            </w:r>
          </w:p>
        </w:tc>
      </w:tr>
      <w:tr w:rsidR="00795901" w:rsidRPr="00795901" w:rsidTr="00F36B3C">
        <w:tc>
          <w:tcPr>
            <w:tcW w:w="8902" w:type="dxa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Sudjeluje u pripremi i prijavi  projekata na natječaje za korištenje sredstava EU fondova</w:t>
            </w:r>
          </w:p>
        </w:tc>
        <w:tc>
          <w:tcPr>
            <w:tcW w:w="0" w:type="auto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5</w:t>
            </w:r>
          </w:p>
        </w:tc>
      </w:tr>
      <w:tr w:rsidR="00795901" w:rsidRPr="00795901" w:rsidTr="00F36B3C">
        <w:trPr>
          <w:trHeight w:val="476"/>
        </w:trPr>
        <w:tc>
          <w:tcPr>
            <w:tcW w:w="8902" w:type="dxa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Vodi i ažurira potrebne evidencije i registre ( imovine, komunalne infrastrukture, potpora i druge utvrđene propisima), vodi registar odluka Općinskog vijeća</w:t>
            </w:r>
          </w:p>
        </w:tc>
        <w:tc>
          <w:tcPr>
            <w:tcW w:w="0" w:type="auto"/>
          </w:tcPr>
          <w:p w:rsidR="00795901" w:rsidRPr="00795901" w:rsidRDefault="00873D48" w:rsidP="00795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1</w:t>
            </w:r>
            <w:r w:rsidR="00795901"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5</w:t>
            </w:r>
          </w:p>
        </w:tc>
      </w:tr>
      <w:tr w:rsidR="00882EA1" w:rsidRPr="00795901" w:rsidTr="00F36B3C">
        <w:tc>
          <w:tcPr>
            <w:tcW w:w="8902" w:type="dxa"/>
          </w:tcPr>
          <w:p w:rsidR="00882EA1" w:rsidRPr="00795901" w:rsidRDefault="00873D48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 xml:space="preserve">Obavlja poslove zaprimanja obavijesti o nepravilnostima i  sumnjama na prijevaru te sudjeluje u izradi izvješća </w:t>
            </w:r>
          </w:p>
        </w:tc>
        <w:tc>
          <w:tcPr>
            <w:tcW w:w="0" w:type="auto"/>
          </w:tcPr>
          <w:p w:rsidR="00882EA1" w:rsidRPr="00795901" w:rsidRDefault="00E60EFC" w:rsidP="00795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5</w:t>
            </w:r>
          </w:p>
        </w:tc>
      </w:tr>
      <w:tr w:rsidR="00795901" w:rsidRPr="00795901" w:rsidTr="00F36B3C">
        <w:tc>
          <w:tcPr>
            <w:tcW w:w="8902" w:type="dxa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Sudjeluje u pripremi predmeta vezanih uz naplatu potraživanja, priprema i obrađuje podatke za ovrhu javnih prihoda, surađuje sa ostalim službenicima koji vode postupak naplate dugovanja</w:t>
            </w:r>
          </w:p>
        </w:tc>
        <w:tc>
          <w:tcPr>
            <w:tcW w:w="0" w:type="auto"/>
          </w:tcPr>
          <w:p w:rsidR="00795901" w:rsidRPr="00795901" w:rsidRDefault="00873D48" w:rsidP="00795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10</w:t>
            </w:r>
          </w:p>
        </w:tc>
      </w:tr>
      <w:tr w:rsidR="00795901" w:rsidRPr="00795901" w:rsidTr="00F36B3C">
        <w:tc>
          <w:tcPr>
            <w:tcW w:w="8902" w:type="dxa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Izrađuje zaključke načelnika i Općinskog vijeća, vodi zapisnike javnih rasprava u postupku donošenja prostornih planova i drugih javnih rasprava iz djelokruga općinskih tijela</w:t>
            </w:r>
          </w:p>
        </w:tc>
        <w:tc>
          <w:tcPr>
            <w:tcW w:w="0" w:type="auto"/>
          </w:tcPr>
          <w:p w:rsidR="00795901" w:rsidRPr="00795901" w:rsidRDefault="00873D48" w:rsidP="00795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10</w:t>
            </w:r>
          </w:p>
        </w:tc>
      </w:tr>
      <w:tr w:rsidR="00795901" w:rsidRPr="00795901" w:rsidTr="00F36B3C">
        <w:tc>
          <w:tcPr>
            <w:tcW w:w="8902" w:type="dxa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Prati i proučava propise iz područja djelovanja JLS</w:t>
            </w:r>
          </w:p>
        </w:tc>
        <w:tc>
          <w:tcPr>
            <w:tcW w:w="0" w:type="auto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5</w:t>
            </w:r>
          </w:p>
        </w:tc>
      </w:tr>
      <w:tr w:rsidR="00795901" w:rsidRPr="00795901" w:rsidTr="00F36B3C">
        <w:tc>
          <w:tcPr>
            <w:tcW w:w="8902" w:type="dxa"/>
          </w:tcPr>
          <w:p w:rsidR="00795901" w:rsidRPr="00795901" w:rsidRDefault="00873D48" w:rsidP="00795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Obavlja i druge poslove prema potrebi</w:t>
            </w:r>
          </w:p>
        </w:tc>
        <w:tc>
          <w:tcPr>
            <w:tcW w:w="0" w:type="auto"/>
          </w:tcPr>
          <w:p w:rsidR="00795901" w:rsidRPr="00795901" w:rsidRDefault="00795901" w:rsidP="007959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</w:pPr>
            <w:r w:rsidRPr="00795901">
              <w:rPr>
                <w:rFonts w:eastAsia="Times New Roman" w:cs="Times New Roman"/>
                <w:i/>
                <w:noProof w:val="0"/>
                <w:szCs w:val="24"/>
                <w:lang w:eastAsia="hr-HR"/>
              </w:rPr>
              <w:t>5</w:t>
            </w:r>
          </w:p>
        </w:tc>
      </w:tr>
    </w:tbl>
    <w:p w:rsidR="00F04F47" w:rsidRPr="00F04F47" w:rsidRDefault="00F04F47" w:rsidP="00F04F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noProof w:val="0"/>
          <w:color w:val="4F81BD" w:themeColor="accent1"/>
          <w:lang w:eastAsia="hr-HR"/>
        </w:rPr>
      </w:pPr>
    </w:p>
    <w:p w:rsidR="001C6CFD" w:rsidRPr="00AB767C" w:rsidRDefault="001C6CFD" w:rsidP="001C6CFD">
      <w:pPr>
        <w:pStyle w:val="Bezproreda"/>
        <w:rPr>
          <w:rFonts w:eastAsia="Times New Roman" w:cstheme="minorHAnsi"/>
          <w:noProof w:val="0"/>
          <w:lang w:eastAsia="hr-HR"/>
        </w:rPr>
      </w:pPr>
    </w:p>
    <w:p w:rsidR="00F04F47" w:rsidRPr="00AB767C" w:rsidRDefault="00F04F47" w:rsidP="001C6CFD">
      <w:pPr>
        <w:pStyle w:val="Bezproreda"/>
        <w:rPr>
          <w:rFonts w:eastAsia="Times New Roman" w:cstheme="minorHAnsi"/>
          <w:noProof w:val="0"/>
          <w:lang w:eastAsia="hr-HR"/>
        </w:rPr>
      </w:pPr>
    </w:p>
    <w:p w:rsidR="00F04F47" w:rsidRPr="007F0081" w:rsidRDefault="00F75755" w:rsidP="005C6122">
      <w:pPr>
        <w:pStyle w:val="Bezproreda"/>
        <w:rPr>
          <w:rFonts w:cstheme="minorHAnsi"/>
          <w:b/>
        </w:rPr>
      </w:pPr>
      <w:r w:rsidRPr="007F0081">
        <w:rPr>
          <w:rFonts w:cstheme="minorHAnsi"/>
          <w:b/>
        </w:rPr>
        <w:t xml:space="preserve">2. </w:t>
      </w:r>
      <w:r w:rsidR="00D32B74" w:rsidRPr="007F0081">
        <w:rPr>
          <w:rFonts w:eastAsia="Times New Roman" w:cstheme="minorHAnsi"/>
          <w:b/>
          <w:noProof w:val="0"/>
          <w:lang w:eastAsia="hr-HR"/>
        </w:rPr>
        <w:t>S</w:t>
      </w:r>
      <w:r w:rsidR="00F04F47" w:rsidRPr="007F0081">
        <w:rPr>
          <w:rFonts w:eastAsia="Times New Roman" w:cstheme="minorHAnsi"/>
          <w:b/>
          <w:noProof w:val="0"/>
          <w:lang w:eastAsia="hr-HR"/>
        </w:rPr>
        <w:t>tručno znanje</w:t>
      </w:r>
      <w:r w:rsidR="00F04F47" w:rsidRPr="007F0081">
        <w:rPr>
          <w:rFonts w:eastAsia="Times New Roman" w:cstheme="minorHAnsi"/>
          <w:noProof w:val="0"/>
          <w:lang w:eastAsia="hr-HR"/>
        </w:rPr>
        <w:t xml:space="preserve">: </w:t>
      </w:r>
    </w:p>
    <w:p w:rsidR="00D32B74" w:rsidRPr="00D32B74" w:rsidRDefault="00D32B74" w:rsidP="00D32B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 xml:space="preserve">magistar struke ili stručni specijalist </w:t>
      </w:r>
      <w:r w:rsidR="00E60EFC">
        <w:rPr>
          <w:rFonts w:eastAsia="Times New Roman" w:cstheme="minorHAnsi"/>
          <w:noProof w:val="0"/>
          <w:lang w:eastAsia="hr-HR"/>
        </w:rPr>
        <w:t xml:space="preserve"> javne uprave ili pravne struke </w:t>
      </w:r>
    </w:p>
    <w:p w:rsidR="00D32B74" w:rsidRPr="00D32B74" w:rsidRDefault="00D32B74" w:rsidP="00D32B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- najmanje 1 godina iskustva na odgovarajućim poslovima</w:t>
      </w:r>
    </w:p>
    <w:p w:rsidR="00D32B74" w:rsidRPr="00D32B74" w:rsidRDefault="00D32B74" w:rsidP="00D32B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7F0081">
        <w:rPr>
          <w:rFonts w:eastAsia="Times New Roman" w:cstheme="minorHAnsi"/>
          <w:b/>
          <w:noProof w:val="0"/>
          <w:lang w:eastAsia="hr-HR"/>
        </w:rPr>
        <w:t xml:space="preserve">Standardna mjerila </w:t>
      </w:r>
      <w:r w:rsidRPr="00D32B74">
        <w:rPr>
          <w:rFonts w:eastAsia="Times New Roman" w:cstheme="minorHAnsi"/>
          <w:noProof w:val="0"/>
          <w:lang w:eastAsia="hr-HR"/>
        </w:rPr>
        <w:t xml:space="preserve"> </w:t>
      </w:r>
      <w:r w:rsidRPr="00D32B74">
        <w:rPr>
          <w:rFonts w:eastAsia="Times New Roman" w:cstheme="minorHAnsi"/>
          <w:b/>
          <w:noProof w:val="0"/>
          <w:lang w:eastAsia="hr-HR"/>
        </w:rPr>
        <w:t>za radno mjesto :</w:t>
      </w:r>
      <w:r w:rsidRPr="00D32B74">
        <w:rPr>
          <w:rFonts w:eastAsia="Times New Roman" w:cstheme="minorHAnsi"/>
          <w:noProof w:val="0"/>
          <w:lang w:eastAsia="hr-HR"/>
        </w:rPr>
        <w:t xml:space="preserve"> </w:t>
      </w:r>
    </w:p>
    <w:p w:rsidR="00D32B74" w:rsidRPr="00D32B74" w:rsidRDefault="00D32B74" w:rsidP="00D32B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 xml:space="preserve">- </w:t>
      </w:r>
      <w:r w:rsidR="00ED7B3F">
        <w:rPr>
          <w:rFonts w:eastAsia="Times New Roman" w:cstheme="minorHAnsi"/>
          <w:noProof w:val="0"/>
          <w:lang w:eastAsia="hr-HR"/>
        </w:rPr>
        <w:t xml:space="preserve"> </w:t>
      </w:r>
      <w:r w:rsidRPr="00D32B74">
        <w:rPr>
          <w:rFonts w:eastAsia="Times New Roman" w:cstheme="minorHAnsi"/>
          <w:noProof w:val="0"/>
          <w:lang w:eastAsia="hr-HR"/>
        </w:rPr>
        <w:t xml:space="preserve">stupanj složenosti  uključuje stalne složenije upravne i stručne poslove </w:t>
      </w:r>
    </w:p>
    <w:p w:rsidR="00D32B74" w:rsidRPr="00D32B74" w:rsidRDefault="00D32B74" w:rsidP="00D32B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lastRenderedPageBreak/>
        <w:t xml:space="preserve">- stupanj samostalnosti uključuje obavljanje poslova uz redoviti nadzor i upute nadređenog službenika </w:t>
      </w:r>
    </w:p>
    <w:p w:rsidR="00D32B74" w:rsidRPr="00D32B74" w:rsidRDefault="00D32B74" w:rsidP="00D32B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-stupanj odgovornosti uključuje odgovornost za materijalne resurse  s kojima službenik radi te    pravilnu primjenu utvrđenih postupaka i metoda rada</w:t>
      </w:r>
    </w:p>
    <w:p w:rsidR="00D32B74" w:rsidRPr="00D32B74" w:rsidRDefault="00D32B74" w:rsidP="00D32B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-stupanj stručnih komunikacija uključuje komunikaciju unutar ustrojstvene jedinice te povremenu komunikaciju  s vanjskim tijelima radi prikupljanja ili razmjene informacija</w:t>
      </w:r>
    </w:p>
    <w:p w:rsidR="005C6122" w:rsidRPr="00F04F47" w:rsidRDefault="005C6122" w:rsidP="00F04F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:rsidR="00090DC6" w:rsidRPr="00AB767C" w:rsidRDefault="00090DC6" w:rsidP="001C6CFD">
      <w:pPr>
        <w:pStyle w:val="Bezproreda"/>
        <w:rPr>
          <w:rFonts w:cstheme="minorHAnsi"/>
          <w:b/>
        </w:rPr>
      </w:pPr>
    </w:p>
    <w:p w:rsidR="007C2AEC" w:rsidRPr="00AB767C" w:rsidRDefault="007C2AEC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Na natječaj se može javiti i kandidat ko</w:t>
      </w:r>
      <w:r w:rsidR="008D439B" w:rsidRPr="00AB767C">
        <w:rPr>
          <w:rFonts w:cstheme="minorHAnsi"/>
        </w:rPr>
        <w:t xml:space="preserve">ji nema položen  državni </w:t>
      </w:r>
      <w:r w:rsidRPr="00AB767C">
        <w:rPr>
          <w:rFonts w:cstheme="minorHAnsi"/>
        </w:rPr>
        <w:t xml:space="preserve"> ispit </w:t>
      </w:r>
      <w:r w:rsidR="008D439B" w:rsidRPr="00AB767C">
        <w:rPr>
          <w:rFonts w:cstheme="minorHAnsi"/>
        </w:rPr>
        <w:t>pod uvjetom da posjeduje potrebno radno iskustvo na odgovarajućim poslovima, uz obvezu polaganja državnog ispita</w:t>
      </w:r>
      <w:r w:rsidR="00677ED0" w:rsidRPr="00AB767C">
        <w:rPr>
          <w:rFonts w:cstheme="minorHAnsi"/>
        </w:rPr>
        <w:t xml:space="preserve"> u roku od godine dana od dana prijama u službu.</w:t>
      </w:r>
    </w:p>
    <w:p w:rsidR="00677ED0" w:rsidRPr="00AB767C" w:rsidRDefault="00DE63E3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U službu ne može b</w:t>
      </w:r>
      <w:r w:rsidR="00677ED0" w:rsidRPr="00AB767C">
        <w:rPr>
          <w:rFonts w:cstheme="minorHAnsi"/>
        </w:rPr>
        <w:t>iti primljen kandidat za čiji p</w:t>
      </w:r>
      <w:r w:rsidRPr="00AB767C">
        <w:rPr>
          <w:rFonts w:cstheme="minorHAnsi"/>
        </w:rPr>
        <w:t>rijam postoje prepreke u smislu članaka 15.</w:t>
      </w:r>
      <w:r w:rsidR="00FD57DE" w:rsidRPr="00AB767C">
        <w:rPr>
          <w:rFonts w:cstheme="minorHAnsi"/>
        </w:rPr>
        <w:t xml:space="preserve"> i</w:t>
      </w:r>
      <w:r w:rsidR="00DB566D" w:rsidRPr="00AB767C">
        <w:rPr>
          <w:rFonts w:cstheme="minorHAnsi"/>
        </w:rPr>
        <w:t xml:space="preserve"> </w:t>
      </w:r>
      <w:r w:rsidRPr="00AB767C">
        <w:rPr>
          <w:rFonts w:cstheme="minorHAnsi"/>
        </w:rPr>
        <w:t xml:space="preserve"> 16. Zakona o službenicima u lokalnoj i podru</w:t>
      </w:r>
      <w:r w:rsidR="00CC7E0A" w:rsidRPr="00AB767C">
        <w:rPr>
          <w:rFonts w:cstheme="minorHAnsi"/>
        </w:rPr>
        <w:t>čnoj (regionalnoj) samoupravi.</w:t>
      </w:r>
    </w:p>
    <w:p w:rsidR="00F75755" w:rsidRPr="00AB767C" w:rsidRDefault="00F75755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 koji ima pravo prednosti kod prijma u službu prema posebnom zakonu, dužan se u prijavi na natječaj  pozvati na to pravo i ima prednost u odnosu na ostrale kandidate pod jednakim</w:t>
      </w:r>
      <w:r w:rsidR="00BE02EC" w:rsidRPr="00AB767C">
        <w:rPr>
          <w:rFonts w:cstheme="minorHAnsi"/>
        </w:rPr>
        <w:t xml:space="preserve"> </w:t>
      </w:r>
      <w:r w:rsidRPr="00AB767C">
        <w:rPr>
          <w:rFonts w:cstheme="minorHAnsi"/>
        </w:rPr>
        <w:t>uvjetima.</w:t>
      </w:r>
    </w:p>
    <w:p w:rsidR="00BE02EC" w:rsidRPr="00AB767C" w:rsidRDefault="00BE02EC" w:rsidP="00CB5BE0">
      <w:pPr>
        <w:pStyle w:val="Bezproreda"/>
        <w:jc w:val="both"/>
        <w:rPr>
          <w:rFonts w:cstheme="minorHAnsi"/>
        </w:rPr>
      </w:pPr>
    </w:p>
    <w:p w:rsidR="00122DEE" w:rsidRPr="00AB767C" w:rsidRDefault="00F75755" w:rsidP="00076E7F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3. Op</w:t>
      </w:r>
      <w:r w:rsidR="00122DEE" w:rsidRPr="00AB767C">
        <w:rPr>
          <w:rFonts w:cstheme="minorHAnsi"/>
          <w:b/>
        </w:rPr>
        <w:t>ći uvjeti</w:t>
      </w:r>
    </w:p>
    <w:p w:rsidR="00122DEE" w:rsidRPr="00AB767C" w:rsidRDefault="00076E7F" w:rsidP="00076E7F">
      <w:pPr>
        <w:pStyle w:val="Bezproreda"/>
        <w:rPr>
          <w:rFonts w:cstheme="minorHAnsi"/>
        </w:rPr>
      </w:pPr>
      <w:r w:rsidRPr="00AB767C">
        <w:rPr>
          <w:rFonts w:cstheme="minorHAnsi"/>
        </w:rPr>
        <w:t xml:space="preserve">- </w:t>
      </w:r>
      <w:r w:rsidR="00122DEE" w:rsidRPr="00AB767C">
        <w:rPr>
          <w:rFonts w:cstheme="minorHAnsi"/>
        </w:rPr>
        <w:t>punoljetnost</w:t>
      </w:r>
    </w:p>
    <w:p w:rsidR="00122DEE" w:rsidRPr="00AB767C" w:rsidRDefault="00076E7F" w:rsidP="00076E7F">
      <w:pPr>
        <w:pStyle w:val="Bezproreda"/>
        <w:rPr>
          <w:rFonts w:cstheme="minorHAnsi"/>
        </w:rPr>
      </w:pPr>
      <w:r w:rsidRPr="00AB767C">
        <w:rPr>
          <w:rFonts w:cstheme="minorHAnsi"/>
        </w:rPr>
        <w:t xml:space="preserve">- </w:t>
      </w:r>
      <w:r w:rsidR="00122DEE" w:rsidRPr="00AB767C">
        <w:rPr>
          <w:rFonts w:cstheme="minorHAnsi"/>
        </w:rPr>
        <w:t xml:space="preserve">hrvatsko državljanstvo </w:t>
      </w:r>
    </w:p>
    <w:p w:rsidR="00122DEE" w:rsidRPr="00AB767C" w:rsidRDefault="00076E7F" w:rsidP="00076E7F">
      <w:pPr>
        <w:pStyle w:val="Bezproreda"/>
        <w:rPr>
          <w:rFonts w:cstheme="minorHAnsi"/>
        </w:rPr>
      </w:pPr>
      <w:r w:rsidRPr="00AB767C">
        <w:rPr>
          <w:rFonts w:cstheme="minorHAnsi"/>
        </w:rPr>
        <w:t xml:space="preserve">- </w:t>
      </w:r>
      <w:r w:rsidR="00122DEE" w:rsidRPr="00AB767C">
        <w:rPr>
          <w:rFonts w:cstheme="minorHAnsi"/>
        </w:rPr>
        <w:t xml:space="preserve">zdravstvenu sposobnost </w:t>
      </w:r>
      <w:r w:rsidR="00BB029A">
        <w:rPr>
          <w:rFonts w:cstheme="minorHAnsi"/>
        </w:rPr>
        <w:t xml:space="preserve"> </w:t>
      </w:r>
      <w:r w:rsidR="00122DEE" w:rsidRPr="00AB767C">
        <w:rPr>
          <w:rFonts w:cstheme="minorHAnsi"/>
        </w:rPr>
        <w:t>za  obavljanje poslova radnog mjesta  za koje se osoba prima</w:t>
      </w:r>
    </w:p>
    <w:p w:rsidR="00122DEE" w:rsidRPr="00AB767C" w:rsidRDefault="00122DEE" w:rsidP="00BE02EC">
      <w:pPr>
        <w:pStyle w:val="Odlomakpopisa"/>
        <w:ind w:left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122DEE" w:rsidRPr="00AB767C" w:rsidRDefault="00122DEE" w:rsidP="00076E7F">
      <w:pPr>
        <w:pStyle w:val="Bezproreda"/>
        <w:rPr>
          <w:rFonts w:cstheme="minorHAnsi"/>
        </w:rPr>
      </w:pPr>
      <w:r w:rsidRPr="00AB767C">
        <w:rPr>
          <w:rFonts w:cstheme="minorHAnsi"/>
        </w:rPr>
        <w:t xml:space="preserve">Uz pismenu prijavu  kandidati obavezno prilažu: </w:t>
      </w:r>
    </w:p>
    <w:p w:rsidR="00FD57DE" w:rsidRPr="00AB767C" w:rsidRDefault="00041474" w:rsidP="00CB5BE0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 w:rsidRPr="00AB767C">
        <w:rPr>
          <w:rFonts w:cstheme="minorHAnsi"/>
        </w:rPr>
        <w:t>ž</w:t>
      </w:r>
      <w:r w:rsidR="00122DEE" w:rsidRPr="00AB767C">
        <w:rPr>
          <w:rFonts w:cstheme="minorHAnsi"/>
        </w:rPr>
        <w:t>ivotopis</w:t>
      </w:r>
      <w:r w:rsidR="00FD57DE" w:rsidRPr="00AB767C">
        <w:rPr>
          <w:rFonts w:eastAsia="Times New Roman" w:cstheme="minorHAnsi"/>
          <w:noProof w:val="0"/>
          <w:lang w:eastAsia="hr-HR"/>
        </w:rPr>
        <w:t xml:space="preserve"> </w:t>
      </w:r>
    </w:p>
    <w:p w:rsidR="00BB029A" w:rsidRPr="00AB767C" w:rsidRDefault="00BB029A" w:rsidP="00BB029A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preslik</w:t>
      </w:r>
      <w:r>
        <w:rPr>
          <w:rFonts w:cstheme="minorHAnsi"/>
        </w:rPr>
        <w:t xml:space="preserve"> osobne iskaznice ili putovnice i domovnice</w:t>
      </w:r>
    </w:p>
    <w:p w:rsidR="00122DEE" w:rsidRPr="00AB767C" w:rsidRDefault="00FD57DE" w:rsidP="00CB5BE0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 w:rsidRPr="00AB767C">
        <w:rPr>
          <w:rFonts w:cstheme="minorHAnsi"/>
        </w:rPr>
        <w:t>presliku</w:t>
      </w:r>
      <w:r w:rsidR="00122DEE" w:rsidRPr="00AB767C">
        <w:rPr>
          <w:rFonts w:cstheme="minorHAnsi"/>
        </w:rPr>
        <w:t xml:space="preserve"> </w:t>
      </w:r>
      <w:r w:rsidR="00BB029A">
        <w:rPr>
          <w:rFonts w:cstheme="minorHAnsi"/>
        </w:rPr>
        <w:t xml:space="preserve">svjedodžbe/dokaza o završenom obrazovanju odnosno </w:t>
      </w:r>
      <w:r w:rsidR="00122DEE" w:rsidRPr="00AB767C">
        <w:rPr>
          <w:rFonts w:cstheme="minorHAnsi"/>
        </w:rPr>
        <w:t xml:space="preserve"> o ispunjavanju uvjeta</w:t>
      </w:r>
      <w:r w:rsidR="007F0081">
        <w:rPr>
          <w:rFonts w:cstheme="minorHAnsi"/>
        </w:rPr>
        <w:t xml:space="preserve"> :</w:t>
      </w:r>
      <w:r w:rsidR="00122DEE" w:rsidRPr="00AB767C">
        <w:rPr>
          <w:rFonts w:cstheme="minorHAnsi"/>
        </w:rPr>
        <w:t xml:space="preserve"> </w:t>
      </w:r>
      <w:r w:rsidR="007F0081" w:rsidRPr="007F0081">
        <w:rPr>
          <w:rFonts w:cstheme="minorHAnsi"/>
        </w:rPr>
        <w:t>magistar struke ili stručni specijalist  j</w:t>
      </w:r>
      <w:r w:rsidR="00BB029A">
        <w:rPr>
          <w:rFonts w:cstheme="minorHAnsi"/>
        </w:rPr>
        <w:t>avne uprave ili prava</w:t>
      </w:r>
    </w:p>
    <w:p w:rsidR="00752C65" w:rsidRDefault="00BB029A" w:rsidP="00CB5BE0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elektronički zapis o</w:t>
      </w:r>
      <w:r w:rsidR="00752C65" w:rsidRPr="00752C65">
        <w:rPr>
          <w:rFonts w:cstheme="minorHAnsi"/>
        </w:rPr>
        <w:t xml:space="preserve"> podacima evidentiranim u bazi podataka HZMO </w:t>
      </w:r>
    </w:p>
    <w:p w:rsidR="00752C65" w:rsidRDefault="00752C65" w:rsidP="00CB5BE0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potvrdu ili drugi odgovarajući dokaz o radnom iskustvu na traženim poslovima (npr. ugovor o radu, rješenje</w:t>
      </w:r>
      <w:r w:rsidR="007F0081">
        <w:rPr>
          <w:rFonts w:cstheme="minorHAnsi"/>
        </w:rPr>
        <w:t xml:space="preserve">  </w:t>
      </w:r>
      <w:r>
        <w:rPr>
          <w:rFonts w:cstheme="minorHAnsi"/>
        </w:rPr>
        <w:t xml:space="preserve">o rasporedu, potvrdu poslodavca  i sl.) </w:t>
      </w:r>
    </w:p>
    <w:p w:rsidR="00041FCF" w:rsidRDefault="00041FCF" w:rsidP="00CB5BE0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preslik uvjerenja nadležnog suda da se protiv kandidata ne vodi  kazneni postupak ( ne starije od 6 mjeseci) </w:t>
      </w:r>
    </w:p>
    <w:p w:rsidR="00122DEE" w:rsidRPr="00AB767C" w:rsidRDefault="00041FCF" w:rsidP="00CB5BE0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izjavu </w:t>
      </w:r>
      <w:r w:rsidR="00122DEE" w:rsidRPr="00AB767C">
        <w:rPr>
          <w:rFonts w:cstheme="minorHAnsi"/>
        </w:rPr>
        <w:t xml:space="preserve"> da za prijam  u službu ne postoje zapreke iz čl. 15. i 16. Zakona o službenicima i namještenicima u lokalnoj i područnoj (regionalnoj) samoupravi</w:t>
      </w:r>
    </w:p>
    <w:p w:rsidR="005C1052" w:rsidRPr="00AB767C" w:rsidRDefault="00076E7F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 xml:space="preserve">       -    </w:t>
      </w:r>
      <w:r w:rsidR="00CA56C0">
        <w:rPr>
          <w:rFonts w:cstheme="minorHAnsi"/>
        </w:rPr>
        <w:t xml:space="preserve">  preslik</w:t>
      </w:r>
      <w:r w:rsidR="00122DEE" w:rsidRPr="00AB767C">
        <w:rPr>
          <w:rFonts w:cstheme="minorHAnsi"/>
        </w:rPr>
        <w:t xml:space="preserve"> svjedodžbe o položenom državnom stručnom ispitu</w:t>
      </w:r>
    </w:p>
    <w:p w:rsidR="00076E7F" w:rsidRPr="00AB767C" w:rsidRDefault="00076E7F" w:rsidP="00076E7F">
      <w:pPr>
        <w:pStyle w:val="Bezproreda"/>
        <w:rPr>
          <w:rFonts w:cstheme="minorHAnsi"/>
        </w:rPr>
      </w:pPr>
    </w:p>
    <w:p w:rsidR="00122DEE" w:rsidRPr="00AB767C" w:rsidRDefault="00122DEE" w:rsidP="00076E7F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4.Podaci o plaći</w:t>
      </w:r>
    </w:p>
    <w:p w:rsidR="00122DEE" w:rsidRPr="00AB767C" w:rsidRDefault="00122DEE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Plaća je</w:t>
      </w:r>
      <w:r w:rsidR="00005715" w:rsidRPr="00AB767C">
        <w:rPr>
          <w:rFonts w:cstheme="minorHAnsi"/>
        </w:rPr>
        <w:t xml:space="preserve"> određena Zakonom o plaćama u l</w:t>
      </w:r>
      <w:r w:rsidRPr="00AB767C">
        <w:rPr>
          <w:rFonts w:cstheme="minorHAnsi"/>
        </w:rPr>
        <w:t>okalnoj i područnoj (regionalnoj samoupravi  („Narodne novine“ broj 28/10.)</w:t>
      </w:r>
    </w:p>
    <w:p w:rsidR="00122DEE" w:rsidRPr="00AB767C" w:rsidRDefault="00122DEE" w:rsidP="00CB5BE0">
      <w:pPr>
        <w:pStyle w:val="Bezproreda"/>
        <w:jc w:val="both"/>
        <w:rPr>
          <w:rFonts w:cstheme="minorHAnsi"/>
          <w:b/>
        </w:rPr>
      </w:pPr>
      <w:r w:rsidRPr="00AB767C">
        <w:rPr>
          <w:rFonts w:cstheme="minorHAnsi"/>
        </w:rPr>
        <w:t>Osnovnu bruto plaću čini umnožak koeficijenta složenosti poslova radnog mjesta na koje je namještenik/i</w:t>
      </w:r>
      <w:r w:rsidR="00DB566D" w:rsidRPr="00AB767C">
        <w:rPr>
          <w:rFonts w:cstheme="minorHAnsi"/>
        </w:rPr>
        <w:t xml:space="preserve">ca raspoređen, a koji iznosi </w:t>
      </w:r>
      <w:r w:rsidR="00DB566D" w:rsidRPr="00CA56C0">
        <w:rPr>
          <w:rFonts w:cstheme="minorHAnsi"/>
        </w:rPr>
        <w:t>1</w:t>
      </w:r>
      <w:r w:rsidR="007F0081" w:rsidRPr="00CA56C0">
        <w:rPr>
          <w:rFonts w:cstheme="minorHAnsi"/>
        </w:rPr>
        <w:t>,90</w:t>
      </w:r>
      <w:r w:rsidR="00F0355D" w:rsidRPr="00CA56C0">
        <w:rPr>
          <w:rFonts w:cstheme="minorHAnsi"/>
        </w:rPr>
        <w:t xml:space="preserve"> </w:t>
      </w:r>
      <w:r w:rsidRPr="00CA56C0">
        <w:rPr>
          <w:rFonts w:cstheme="minorHAnsi"/>
        </w:rPr>
        <w:t xml:space="preserve"> </w:t>
      </w:r>
      <w:r w:rsidRPr="00AB767C">
        <w:rPr>
          <w:rFonts w:cstheme="minorHAnsi"/>
        </w:rPr>
        <w:t xml:space="preserve">i osnovice za izračun plaće u iznosu od   </w:t>
      </w:r>
      <w:r w:rsidR="00DB566D" w:rsidRPr="00AB767C">
        <w:rPr>
          <w:rFonts w:cstheme="minorHAnsi"/>
        </w:rPr>
        <w:t>5.000,00</w:t>
      </w:r>
      <w:r w:rsidR="000230EE" w:rsidRPr="00AB767C">
        <w:rPr>
          <w:rFonts w:cstheme="minorHAnsi"/>
        </w:rPr>
        <w:t xml:space="preserve"> kn</w:t>
      </w:r>
      <w:r w:rsidR="00076E7F" w:rsidRPr="00AB767C">
        <w:rPr>
          <w:rFonts w:cstheme="minorHAnsi"/>
        </w:rPr>
        <w:t xml:space="preserve"> </w:t>
      </w:r>
      <w:r w:rsidRPr="00AB767C">
        <w:rPr>
          <w:rFonts w:cstheme="minorHAnsi"/>
        </w:rPr>
        <w:t>uvećano za 0,5 % za svaku navršenu godinu radnog</w:t>
      </w:r>
      <w:r w:rsidRPr="00AB767C">
        <w:rPr>
          <w:rFonts w:cstheme="minorHAnsi"/>
          <w:b/>
        </w:rPr>
        <w:t xml:space="preserve"> </w:t>
      </w:r>
      <w:r w:rsidRPr="00AB767C">
        <w:rPr>
          <w:rFonts w:cstheme="minorHAnsi"/>
        </w:rPr>
        <w:t>staža.</w:t>
      </w:r>
      <w:r w:rsidRPr="00AB767C">
        <w:rPr>
          <w:rFonts w:cstheme="minorHAnsi"/>
          <w:b/>
        </w:rPr>
        <w:t xml:space="preserve"> </w:t>
      </w:r>
    </w:p>
    <w:p w:rsidR="00076E7F" w:rsidRPr="00AB767C" w:rsidRDefault="00076E7F" w:rsidP="00076E7F">
      <w:pPr>
        <w:pStyle w:val="Bezproreda"/>
        <w:rPr>
          <w:rFonts w:cstheme="minorHAnsi"/>
          <w:b/>
        </w:rPr>
      </w:pPr>
    </w:p>
    <w:p w:rsidR="000230EE" w:rsidRPr="00AB767C" w:rsidRDefault="000230EE" w:rsidP="00076E7F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5</w:t>
      </w:r>
      <w:r w:rsidR="005C1052" w:rsidRPr="00AB767C">
        <w:rPr>
          <w:rFonts w:cstheme="minorHAnsi"/>
          <w:b/>
        </w:rPr>
        <w:t>.</w:t>
      </w:r>
      <w:r w:rsidRPr="00AB767C">
        <w:rPr>
          <w:rFonts w:cstheme="minorHAnsi"/>
          <w:b/>
        </w:rPr>
        <w:t xml:space="preserve"> Testiranje kandidata</w:t>
      </w:r>
    </w:p>
    <w:p w:rsidR="000230EE" w:rsidRPr="00AB767C" w:rsidRDefault="00323375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Za kandidate prija</w:t>
      </w:r>
      <w:r w:rsidR="000230EE" w:rsidRPr="00AB767C">
        <w:rPr>
          <w:rFonts w:cstheme="minorHAnsi"/>
        </w:rPr>
        <w:t xml:space="preserve">vljene na natječaj koji ispunjavaju propisane uvjjete natječaja provesti će se testiranje u skladu s Zakonom o službenicima i namještenicima u </w:t>
      </w:r>
      <w:r w:rsidR="0071710E" w:rsidRPr="00AB767C">
        <w:rPr>
          <w:rFonts w:cstheme="minorHAnsi"/>
        </w:rPr>
        <w:t>lokalnoj i područnoj (regionalnoj) samoupravi.</w:t>
      </w:r>
    </w:p>
    <w:p w:rsidR="0071710E" w:rsidRPr="00AB767C" w:rsidRDefault="0071710E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Pitanja kojima se provodi provjera znanja, sposobnosti i vještina bitnih za obavljanje poslova radnog mjesta za koje je objavljen natječaj odnose se na poznavan</w:t>
      </w:r>
      <w:r w:rsidR="004075C9" w:rsidRPr="00AB767C">
        <w:rPr>
          <w:rFonts w:cstheme="minorHAnsi"/>
        </w:rPr>
        <w:t>je osnova ustavnog poretka RH, l</w:t>
      </w:r>
      <w:r w:rsidRPr="00AB767C">
        <w:rPr>
          <w:rFonts w:cstheme="minorHAnsi"/>
        </w:rPr>
        <w:t>okalne i područne (regionalne) samouprave, proraču</w:t>
      </w:r>
      <w:r w:rsidR="00961C02">
        <w:rPr>
          <w:rFonts w:cstheme="minorHAnsi"/>
        </w:rPr>
        <w:t xml:space="preserve">na i proračunskog računovodstva, </w:t>
      </w:r>
      <w:r w:rsidR="004075C9" w:rsidRPr="00AB767C">
        <w:rPr>
          <w:rFonts w:cstheme="minorHAnsi"/>
        </w:rPr>
        <w:t xml:space="preserve"> </w:t>
      </w:r>
      <w:r w:rsidRPr="00AB767C">
        <w:rPr>
          <w:rFonts w:cstheme="minorHAnsi"/>
        </w:rPr>
        <w:t xml:space="preserve"> a temelje se na slijedećim propisima:</w:t>
      </w:r>
    </w:p>
    <w:p w:rsidR="0071710E" w:rsidRPr="00AB767C" w:rsidRDefault="0071710E" w:rsidP="00CB5BE0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 xml:space="preserve">Ustav </w:t>
      </w:r>
      <w:r w:rsidR="00005715" w:rsidRPr="00AB767C">
        <w:rPr>
          <w:rFonts w:cstheme="minorHAnsi"/>
        </w:rPr>
        <w:t>Republike Hrvatske (“Narodne novine” broj 56/09., 135/97., 8/98., 113/00., 124/00., 28/01., 41/01., 55/01., 76/10., 85/10. i 5/14.)</w:t>
      </w:r>
    </w:p>
    <w:p w:rsidR="00005715" w:rsidRPr="00AB767C" w:rsidRDefault="00005715" w:rsidP="00CB5BE0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lastRenderedPageBreak/>
        <w:t>Zakon o lokalnoj i područnoj (regionalnoj) samoupravi “Narodne novine” broj 33/01.,60/01., 129/05., 109/07., 125/08., 36/09., 150</w:t>
      </w:r>
      <w:r w:rsidR="00B63E51">
        <w:rPr>
          <w:rFonts w:cstheme="minorHAnsi"/>
        </w:rPr>
        <w:t>/11., 144/12., 19/13., 137/15. ,</w:t>
      </w:r>
      <w:r w:rsidRPr="00AB767C">
        <w:rPr>
          <w:rFonts w:cstheme="minorHAnsi"/>
        </w:rPr>
        <w:t xml:space="preserve"> 123/17.</w:t>
      </w:r>
      <w:r w:rsidR="00B63E51">
        <w:rPr>
          <w:rFonts w:cstheme="minorHAnsi"/>
        </w:rPr>
        <w:t>,98/19. i 144/20.</w:t>
      </w:r>
      <w:r w:rsidRPr="00AB767C">
        <w:rPr>
          <w:rFonts w:cstheme="minorHAnsi"/>
        </w:rPr>
        <w:t>)</w:t>
      </w:r>
    </w:p>
    <w:p w:rsidR="005C1052" w:rsidRPr="00AB767C" w:rsidRDefault="005C1052" w:rsidP="00CB5BE0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>Zakon o financiranju jedinica lokalne i područne (regionalne) samouprave (“Narodne novine” broj 127/17.</w:t>
      </w:r>
      <w:r w:rsidR="00B63E51">
        <w:rPr>
          <w:rFonts w:cstheme="minorHAnsi"/>
        </w:rPr>
        <w:t xml:space="preserve"> i 138/20.</w:t>
      </w:r>
      <w:r w:rsidRPr="00AB767C">
        <w:rPr>
          <w:rFonts w:cstheme="minorHAnsi"/>
        </w:rPr>
        <w:t>)</w:t>
      </w:r>
    </w:p>
    <w:p w:rsidR="00435BC3" w:rsidRDefault="00435BC3" w:rsidP="00CB5BE0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Zakon o službenicima i namještenicima u lokalnoj i područnoj  (regionalnoj) samopuravi („Narodne novine“ broj 86/08, 61/11,4/18 i 12/19.) </w:t>
      </w:r>
    </w:p>
    <w:p w:rsidR="00435BC3" w:rsidRDefault="00435BC3" w:rsidP="00CB5BE0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Zakon o općem upravnom postupku („Narodne novine“ 47/09.</w:t>
      </w:r>
      <w:r w:rsidR="00116BB4">
        <w:rPr>
          <w:rFonts w:cstheme="minorHAnsi"/>
        </w:rPr>
        <w:t xml:space="preserve"> i 110/21.</w:t>
      </w:r>
      <w:r>
        <w:rPr>
          <w:rFonts w:cstheme="minorHAnsi"/>
        </w:rPr>
        <w:t>)</w:t>
      </w:r>
    </w:p>
    <w:p w:rsidR="001B6AA2" w:rsidRDefault="001B6AA2" w:rsidP="00CB5BE0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Opći porezni zakon</w:t>
      </w:r>
      <w:r w:rsidR="00116BB4">
        <w:rPr>
          <w:rFonts w:cstheme="minorHAnsi"/>
        </w:rPr>
        <w:t xml:space="preserve"> </w:t>
      </w:r>
      <w:r>
        <w:rPr>
          <w:rFonts w:cstheme="minorHAnsi"/>
        </w:rPr>
        <w:t>(„Narodne novine“ broj 115/16, 106/18, 121/19., 32/20. i  42/20.)</w:t>
      </w:r>
    </w:p>
    <w:p w:rsidR="005C1052" w:rsidRPr="00AB767C" w:rsidRDefault="005014BC" w:rsidP="00CB5BE0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 xml:space="preserve">Zakon o proračunu („Narodne </w:t>
      </w:r>
      <w:r w:rsidR="00D4133A">
        <w:rPr>
          <w:rFonts w:cstheme="minorHAnsi"/>
        </w:rPr>
        <w:t>novine“ 144/12.</w:t>
      </w:r>
      <w:bookmarkStart w:id="0" w:name="_GoBack"/>
      <w:bookmarkEnd w:id="0"/>
      <w:r w:rsidRPr="00AB767C">
        <w:rPr>
          <w:rFonts w:cstheme="minorHAnsi"/>
        </w:rPr>
        <w:t xml:space="preserve">) </w:t>
      </w:r>
    </w:p>
    <w:p w:rsidR="005014BC" w:rsidRDefault="005014BC" w:rsidP="00CB5BE0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 xml:space="preserve">Zakon o lokalnim porezima („Narodne novine“ </w:t>
      </w:r>
      <w:r w:rsidR="00703028" w:rsidRPr="00AB767C">
        <w:rPr>
          <w:rFonts w:cstheme="minorHAnsi"/>
        </w:rPr>
        <w:t xml:space="preserve">broj </w:t>
      </w:r>
      <w:r w:rsidRPr="00AB767C">
        <w:rPr>
          <w:rFonts w:cstheme="minorHAnsi"/>
        </w:rPr>
        <w:t xml:space="preserve"> 115/16. i</w:t>
      </w:r>
      <w:r w:rsidR="00703028" w:rsidRPr="00AB767C">
        <w:rPr>
          <w:rFonts w:cstheme="minorHAnsi"/>
        </w:rPr>
        <w:t xml:space="preserve"> 101/17.</w:t>
      </w:r>
      <w:r w:rsidR="00D41447">
        <w:rPr>
          <w:rFonts w:cstheme="minorHAnsi"/>
        </w:rPr>
        <w:t>)</w:t>
      </w:r>
    </w:p>
    <w:p w:rsidR="001B0C09" w:rsidRDefault="001B0C09" w:rsidP="00CB5BE0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Zakon o javnoj nabavi ( „Narodne novine“ broj 120/16.) i podzakonski propisi</w:t>
      </w:r>
    </w:p>
    <w:p w:rsidR="00961C02" w:rsidRDefault="00961C02" w:rsidP="00CB5BE0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Zakon o komunalnom gospodarstvu („Narodne novine“ broj </w:t>
      </w:r>
      <w:r w:rsidR="00D41447">
        <w:rPr>
          <w:rFonts w:cstheme="minorHAnsi"/>
        </w:rPr>
        <w:t>68/18., 110/18. i 32/20.)</w:t>
      </w:r>
    </w:p>
    <w:p w:rsidR="004075C9" w:rsidRPr="001B6AA2" w:rsidRDefault="004075C9" w:rsidP="001B6AA2">
      <w:pPr>
        <w:jc w:val="both"/>
        <w:rPr>
          <w:rFonts w:cstheme="minorHAnsi"/>
        </w:rPr>
      </w:pPr>
    </w:p>
    <w:p w:rsidR="004075C9" w:rsidRPr="00AB767C" w:rsidRDefault="004075C9" w:rsidP="00076E7F">
      <w:pPr>
        <w:pStyle w:val="Bezproreda"/>
        <w:rPr>
          <w:rFonts w:cstheme="minorHAnsi"/>
        </w:rPr>
      </w:pPr>
      <w:r w:rsidRPr="00AB767C">
        <w:rPr>
          <w:rFonts w:cstheme="minorHAnsi"/>
        </w:rPr>
        <w:t xml:space="preserve">Prethodnoj provjeri znanja i sposobnosti kandidata mogu pristupiti samo kandidati koji ispunjavaju formalne uvjete iz natječaja. </w:t>
      </w:r>
    </w:p>
    <w:p w:rsidR="004075C9" w:rsidRPr="00AB767C" w:rsidRDefault="004075C9" w:rsidP="00076E7F">
      <w:pPr>
        <w:pStyle w:val="Bezproreda"/>
        <w:rPr>
          <w:rFonts w:cstheme="minorHAnsi"/>
        </w:rPr>
      </w:pPr>
    </w:p>
    <w:p w:rsidR="004075C9" w:rsidRPr="00AB767C" w:rsidRDefault="00076E7F" w:rsidP="00076E7F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6.Pravila i postupak testiranja</w:t>
      </w:r>
    </w:p>
    <w:p w:rsidR="004075C9" w:rsidRPr="00AB767C" w:rsidRDefault="004075C9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Po dolasku na provjeru znanja od kandidata će biti zatraženo  predočavanje odgovarajuće ident</w:t>
      </w:r>
      <w:r w:rsidR="00475A72">
        <w:rPr>
          <w:rFonts w:cstheme="minorHAnsi"/>
        </w:rPr>
        <w:t>ifikacijske</w:t>
      </w:r>
      <w:r w:rsidRPr="00AB767C">
        <w:rPr>
          <w:rFonts w:cstheme="minorHAnsi"/>
        </w:rPr>
        <w:t xml:space="preserve"> isprave radi utvrđivanja identiteta. Kandidati koji ne mogu dokazati identitet neće moći pristupiti testiranju. Za kandidata  koji ne pristupi testiranju smatrati će se da je povukao prijavnu na natječaj.</w:t>
      </w:r>
    </w:p>
    <w:p w:rsidR="004124B6" w:rsidRPr="00AB767C" w:rsidRDefault="004075C9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 xml:space="preserve">Po utvrđivanju identiteta, kandidatima  </w:t>
      </w:r>
      <w:r w:rsidR="004124B6" w:rsidRPr="00AB767C">
        <w:rPr>
          <w:rFonts w:cstheme="minorHAnsi"/>
        </w:rPr>
        <w:t>će biti podijeljena pitanja za provjeru znanja, a pismena provjera znanja traje 60 minuta. Kandidati su dužni pridržavati se utvrđenog vremena i rasporeda testiranja.</w:t>
      </w:r>
    </w:p>
    <w:p w:rsidR="004124B6" w:rsidRPr="00AB767C" w:rsidRDefault="004124B6" w:rsidP="00CB5BE0">
      <w:pPr>
        <w:pStyle w:val="Odlomakpopisa"/>
        <w:ind w:left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 xml:space="preserve">Za vrijeme provjere  znanja i sposobnosti nije dopušteno : </w:t>
      </w:r>
    </w:p>
    <w:p w:rsidR="004124B6" w:rsidRPr="00AB767C" w:rsidRDefault="004124B6" w:rsidP="00CB5BE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koristiti se literaturom ili bilješkama</w:t>
      </w:r>
    </w:p>
    <w:p w:rsidR="004124B6" w:rsidRPr="00AB767C" w:rsidRDefault="004124B6" w:rsidP="00CB5BE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koristiti mobitel ili druga komunikacijska sredstva</w:t>
      </w:r>
    </w:p>
    <w:p w:rsidR="004124B6" w:rsidRPr="00AB767C" w:rsidRDefault="004124B6" w:rsidP="00CB5BE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napuštati prostoriju u kojoj se obavlja provjera</w:t>
      </w:r>
    </w:p>
    <w:p w:rsidR="004124B6" w:rsidRPr="00AB767C" w:rsidRDefault="004124B6" w:rsidP="00CB5BE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razgovarati sa ostalim kandidatima niti ih na bilo koji način ometati u radu</w:t>
      </w:r>
    </w:p>
    <w:p w:rsidR="004124B6" w:rsidRPr="00AB767C" w:rsidRDefault="004124B6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Kandidati  koji se budu ponašali neprimjereno ili prekrše jedno od navedenih pravila,  udaljiti će se s testiranja, a njihov rezulta</w:t>
      </w:r>
      <w:r w:rsidR="00D41447">
        <w:rPr>
          <w:rFonts w:cstheme="minorHAnsi"/>
        </w:rPr>
        <w:t>t</w:t>
      </w:r>
      <w:r w:rsidRPr="00AB767C">
        <w:rPr>
          <w:rFonts w:cstheme="minorHAnsi"/>
        </w:rPr>
        <w:t xml:space="preserve"> neće se </w:t>
      </w:r>
      <w:r w:rsidR="00946892" w:rsidRPr="00AB767C">
        <w:rPr>
          <w:rFonts w:cstheme="minorHAnsi"/>
        </w:rPr>
        <w:t>bodovati.</w:t>
      </w:r>
    </w:p>
    <w:p w:rsidR="00946892" w:rsidRPr="00B036CE" w:rsidRDefault="000D48BD" w:rsidP="00CB5BE0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Za odgovor</w:t>
      </w:r>
      <w:r w:rsidR="003E402B">
        <w:rPr>
          <w:rFonts w:cstheme="minorHAnsi"/>
        </w:rPr>
        <w:t>e</w:t>
      </w:r>
      <w:r>
        <w:rPr>
          <w:rFonts w:cstheme="minorHAnsi"/>
        </w:rPr>
        <w:t xml:space="preserve"> u testu</w:t>
      </w:r>
      <w:r w:rsidR="00946892" w:rsidRPr="00AB767C">
        <w:rPr>
          <w:rFonts w:cstheme="minorHAnsi"/>
        </w:rPr>
        <w:t xml:space="preserve"> provjere znanja dodjeljuje se od </w:t>
      </w:r>
      <w:r w:rsidR="003E402B">
        <w:rPr>
          <w:rFonts w:cstheme="minorHAnsi"/>
        </w:rPr>
        <w:t xml:space="preserve">1 do 10 </w:t>
      </w:r>
      <w:r w:rsidR="00946892" w:rsidRPr="00B036CE">
        <w:rPr>
          <w:rFonts w:cstheme="minorHAnsi"/>
        </w:rPr>
        <w:t>bodova. Smatra se da su kandidati zadovolji</w:t>
      </w:r>
      <w:r w:rsidR="00B036CE" w:rsidRPr="00B036CE">
        <w:rPr>
          <w:rFonts w:cstheme="minorHAnsi"/>
        </w:rPr>
        <w:t>li ako</w:t>
      </w:r>
      <w:r w:rsidR="00AB3B3C" w:rsidRPr="00B036CE">
        <w:rPr>
          <w:rFonts w:cstheme="minorHAnsi"/>
        </w:rPr>
        <w:t xml:space="preserve"> su </w:t>
      </w:r>
      <w:r w:rsidR="00B036CE" w:rsidRPr="00B036CE">
        <w:rPr>
          <w:rFonts w:cstheme="minorHAnsi"/>
        </w:rPr>
        <w:t xml:space="preserve">ostvarili </w:t>
      </w:r>
      <w:r w:rsidR="00946892" w:rsidRPr="00B036CE">
        <w:rPr>
          <w:rFonts w:cstheme="minorHAnsi"/>
        </w:rPr>
        <w:t>najmanje 5</w:t>
      </w:r>
      <w:r w:rsidR="00AB3B3C" w:rsidRPr="00B036CE">
        <w:rPr>
          <w:rFonts w:cstheme="minorHAnsi"/>
        </w:rPr>
        <w:t>0 %</w:t>
      </w:r>
      <w:r w:rsidR="00946892" w:rsidRPr="00B036CE">
        <w:rPr>
          <w:rFonts w:cstheme="minorHAnsi"/>
        </w:rPr>
        <w:t xml:space="preserve"> bodova</w:t>
      </w:r>
      <w:r w:rsidR="00AB3B3C" w:rsidRPr="00B036CE">
        <w:rPr>
          <w:rFonts w:cstheme="minorHAnsi"/>
        </w:rPr>
        <w:t xml:space="preserve"> od maksimalnog broja bodova</w:t>
      </w:r>
      <w:r w:rsidR="00946892" w:rsidRPr="00B036CE">
        <w:rPr>
          <w:rFonts w:cstheme="minorHAnsi"/>
        </w:rPr>
        <w:t>.</w:t>
      </w:r>
    </w:p>
    <w:p w:rsidR="00946892" w:rsidRPr="00AB767C" w:rsidRDefault="00946892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Kandidati koji su uspješno prošli  provjeru znanja, pristupiti će na razgovor s Povjerenstvom za provedbu natječaja.</w:t>
      </w:r>
    </w:p>
    <w:p w:rsidR="00946892" w:rsidRPr="00AB767C" w:rsidRDefault="00946892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Povjerenstvo kroz razgovor s kandidatima utvrđuje interese, profesionalne ciljeve i motivaciju</w:t>
      </w:r>
      <w:r w:rsidR="00C525CE">
        <w:rPr>
          <w:rFonts w:cstheme="minorHAnsi"/>
        </w:rPr>
        <w:t xml:space="preserve"> kandidata za rad. Rezultati intervjua boduju </w:t>
      </w:r>
      <w:r w:rsidRPr="00AB767C">
        <w:rPr>
          <w:rFonts w:cstheme="minorHAnsi"/>
        </w:rPr>
        <w:t xml:space="preserve"> se na isti način kao i testiranje.</w:t>
      </w:r>
    </w:p>
    <w:p w:rsidR="00946892" w:rsidRPr="00AB767C" w:rsidRDefault="00946892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Kandidati  koji su pristupili testiranju</w:t>
      </w:r>
      <w:r w:rsidR="001A527B" w:rsidRPr="00AB767C">
        <w:rPr>
          <w:rFonts w:cstheme="minorHAnsi"/>
        </w:rPr>
        <w:t xml:space="preserve"> </w:t>
      </w:r>
      <w:r w:rsidRPr="00AB767C">
        <w:rPr>
          <w:rFonts w:cstheme="minorHAnsi"/>
        </w:rPr>
        <w:t xml:space="preserve">imaju pravo </w:t>
      </w:r>
      <w:r w:rsidR="001A527B" w:rsidRPr="00AB767C">
        <w:rPr>
          <w:rFonts w:cstheme="minorHAnsi"/>
        </w:rPr>
        <w:t>uvida u rezultate provedenog postupka.</w:t>
      </w:r>
      <w:r w:rsidR="00B036CE">
        <w:rPr>
          <w:rFonts w:cstheme="minorHAnsi"/>
        </w:rPr>
        <w:t xml:space="preserve"> </w:t>
      </w:r>
      <w:r w:rsidR="001A527B" w:rsidRPr="00AB767C">
        <w:rPr>
          <w:rFonts w:cstheme="minorHAnsi"/>
        </w:rPr>
        <w:t>Nakon provedenog testiranja i intervjua  Povjerenstvo utvrđuje rang listu  kandidata  prema ukupnom broju bodova ostvarenih na testiranju i intervjuu.</w:t>
      </w:r>
    </w:p>
    <w:p w:rsidR="001A527B" w:rsidRPr="00AB767C" w:rsidRDefault="001A527B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 xml:space="preserve">Povjerenstvo dostavlja pročelniku Izvješće o provedenom postupku, a pročelnik donosi rješenje o prijmu u službu odabranog kandidata koje će biti dostavljeno svim kandidatima pijavljenim nanatječaj. </w:t>
      </w:r>
    </w:p>
    <w:p w:rsidR="001A527B" w:rsidRPr="00AB767C" w:rsidRDefault="00C525CE" w:rsidP="00CB5BE0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Uvjerenje/potvrdu</w:t>
      </w:r>
      <w:r w:rsidR="001A527B" w:rsidRPr="00AB767C">
        <w:rPr>
          <w:rFonts w:cstheme="minorHAnsi"/>
        </w:rPr>
        <w:t xml:space="preserve"> o zdravstvenoj sposobnosti izabrani kandidat dostavlja po obavijesti o izboru, a prije dono</w:t>
      </w:r>
      <w:r w:rsidR="001C6CFD" w:rsidRPr="00AB767C">
        <w:rPr>
          <w:rFonts w:cstheme="minorHAnsi"/>
        </w:rPr>
        <w:t>šenja rješenja o prijmu u službu.</w:t>
      </w:r>
    </w:p>
    <w:p w:rsidR="001C6CFD" w:rsidRPr="00AB767C" w:rsidRDefault="001C6CFD" w:rsidP="00CB5BE0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Poziv za prethodnu provjeru znanja i sposobnosti kandidatima koji ispunjavaju formalne uvjete  bit će objavljen najmanje 5 dana prije održavanja provjere  na we</w:t>
      </w:r>
      <w:r w:rsidR="005A56F1">
        <w:rPr>
          <w:rFonts w:cstheme="minorHAnsi"/>
        </w:rPr>
        <w:t>b</w:t>
      </w:r>
      <w:r w:rsidRPr="00AB767C">
        <w:rPr>
          <w:rFonts w:cstheme="minorHAnsi"/>
        </w:rPr>
        <w:t xml:space="preserve"> stranici Općine Vinica </w:t>
      </w:r>
      <w:hyperlink r:id="rId9" w:history="1">
        <w:r w:rsidRPr="00AB767C">
          <w:rPr>
            <w:rStyle w:val="Hiperveza"/>
            <w:rFonts w:cstheme="minorHAnsi"/>
          </w:rPr>
          <w:t>www.vinica.hr</w:t>
        </w:r>
      </w:hyperlink>
      <w:r w:rsidRPr="00AB767C">
        <w:rPr>
          <w:rFonts w:cstheme="minorHAnsi"/>
        </w:rPr>
        <w:t xml:space="preserve"> i na oglasnoj ploči Općine Vinica.</w:t>
      </w:r>
    </w:p>
    <w:p w:rsidR="004124B6" w:rsidRPr="00AB767C" w:rsidRDefault="004124B6" w:rsidP="00076E7F">
      <w:pPr>
        <w:pStyle w:val="Bezproreda"/>
        <w:rPr>
          <w:rFonts w:cstheme="minorHAnsi"/>
        </w:rPr>
      </w:pPr>
    </w:p>
    <w:p w:rsidR="004124B6" w:rsidRPr="00041474" w:rsidRDefault="004124B6" w:rsidP="004124B6">
      <w:pPr>
        <w:pStyle w:val="Odlomakpopisa"/>
        <w:ind w:left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122DEE" w:rsidRPr="00041474" w:rsidRDefault="00122DEE" w:rsidP="00122DEE">
      <w:pPr>
        <w:jc w:val="both"/>
        <w:rPr>
          <w:rFonts w:cstheme="minorHAnsi"/>
        </w:rPr>
      </w:pPr>
    </w:p>
    <w:p w:rsidR="00122DEE" w:rsidRPr="00041474" w:rsidRDefault="00122DEE">
      <w:pPr>
        <w:rPr>
          <w:rFonts w:cstheme="minorHAnsi"/>
        </w:rPr>
      </w:pPr>
    </w:p>
    <w:p w:rsidR="00CC7E0A" w:rsidRPr="001C6CFD" w:rsidRDefault="00CC7E0A">
      <w:pPr>
        <w:rPr>
          <w:rFonts w:ascii="Times New Roman" w:hAnsi="Times New Roman" w:cs="Times New Roman"/>
        </w:rPr>
      </w:pPr>
    </w:p>
    <w:sectPr w:rsidR="00CC7E0A" w:rsidRPr="001C6CFD" w:rsidSect="00294F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AD9"/>
    <w:multiLevelType w:val="hybridMultilevel"/>
    <w:tmpl w:val="E79250F0"/>
    <w:lvl w:ilvl="0" w:tplc="9ADA0F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4587A"/>
    <w:multiLevelType w:val="hybridMultilevel"/>
    <w:tmpl w:val="741278EA"/>
    <w:lvl w:ilvl="0" w:tplc="A5122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11A6A"/>
    <w:multiLevelType w:val="hybridMultilevel"/>
    <w:tmpl w:val="20AEFCA0"/>
    <w:lvl w:ilvl="0" w:tplc="197E4D0C">
      <w:start w:val="4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10F84"/>
    <w:multiLevelType w:val="hybridMultilevel"/>
    <w:tmpl w:val="88BE5B94"/>
    <w:lvl w:ilvl="0" w:tplc="21FAEE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5A"/>
    <w:rsid w:val="00005715"/>
    <w:rsid w:val="0000664C"/>
    <w:rsid w:val="000230EE"/>
    <w:rsid w:val="00041474"/>
    <w:rsid w:val="00041FCF"/>
    <w:rsid w:val="00076E7F"/>
    <w:rsid w:val="00077DE5"/>
    <w:rsid w:val="00090DC6"/>
    <w:rsid w:val="000D48BD"/>
    <w:rsid w:val="000F7561"/>
    <w:rsid w:val="00116BB4"/>
    <w:rsid w:val="00122DEE"/>
    <w:rsid w:val="00154817"/>
    <w:rsid w:val="001A527B"/>
    <w:rsid w:val="001B0C09"/>
    <w:rsid w:val="001B6AA2"/>
    <w:rsid w:val="001C6CFD"/>
    <w:rsid w:val="002930AA"/>
    <w:rsid w:val="00294F5A"/>
    <w:rsid w:val="002E4444"/>
    <w:rsid w:val="002F2EBB"/>
    <w:rsid w:val="00323375"/>
    <w:rsid w:val="003854A6"/>
    <w:rsid w:val="00391986"/>
    <w:rsid w:val="003E402B"/>
    <w:rsid w:val="004075C9"/>
    <w:rsid w:val="004124B6"/>
    <w:rsid w:val="00420634"/>
    <w:rsid w:val="00435BC3"/>
    <w:rsid w:val="0043747C"/>
    <w:rsid w:val="00475A72"/>
    <w:rsid w:val="004A51F5"/>
    <w:rsid w:val="004A72A9"/>
    <w:rsid w:val="004D3FBA"/>
    <w:rsid w:val="005014BC"/>
    <w:rsid w:val="005944DA"/>
    <w:rsid w:val="005A56F1"/>
    <w:rsid w:val="005C1052"/>
    <w:rsid w:val="005C6122"/>
    <w:rsid w:val="006014EF"/>
    <w:rsid w:val="00677ED0"/>
    <w:rsid w:val="00703028"/>
    <w:rsid w:val="0071710E"/>
    <w:rsid w:val="00752C65"/>
    <w:rsid w:val="00755FFB"/>
    <w:rsid w:val="00795901"/>
    <w:rsid w:val="007C2AEC"/>
    <w:rsid w:val="007F0081"/>
    <w:rsid w:val="00873D48"/>
    <w:rsid w:val="00882EA1"/>
    <w:rsid w:val="008C74D1"/>
    <w:rsid w:val="008D439B"/>
    <w:rsid w:val="008D43B4"/>
    <w:rsid w:val="008F3C32"/>
    <w:rsid w:val="0094122B"/>
    <w:rsid w:val="00946892"/>
    <w:rsid w:val="00961C02"/>
    <w:rsid w:val="00AB3B3C"/>
    <w:rsid w:val="00AB767C"/>
    <w:rsid w:val="00B036CE"/>
    <w:rsid w:val="00B1394D"/>
    <w:rsid w:val="00B634D1"/>
    <w:rsid w:val="00B63E51"/>
    <w:rsid w:val="00BB029A"/>
    <w:rsid w:val="00BD3B83"/>
    <w:rsid w:val="00BE02EC"/>
    <w:rsid w:val="00C525CE"/>
    <w:rsid w:val="00C71D46"/>
    <w:rsid w:val="00C95BE3"/>
    <w:rsid w:val="00CA3199"/>
    <w:rsid w:val="00CA56C0"/>
    <w:rsid w:val="00CB5BE0"/>
    <w:rsid w:val="00CC7E0A"/>
    <w:rsid w:val="00CD7004"/>
    <w:rsid w:val="00CE21DE"/>
    <w:rsid w:val="00D32B74"/>
    <w:rsid w:val="00D4133A"/>
    <w:rsid w:val="00D41447"/>
    <w:rsid w:val="00D452DE"/>
    <w:rsid w:val="00DB566D"/>
    <w:rsid w:val="00DE63E3"/>
    <w:rsid w:val="00DF03E5"/>
    <w:rsid w:val="00E0672A"/>
    <w:rsid w:val="00E60EFC"/>
    <w:rsid w:val="00ED4EC7"/>
    <w:rsid w:val="00ED7B3F"/>
    <w:rsid w:val="00EE0278"/>
    <w:rsid w:val="00EF6C58"/>
    <w:rsid w:val="00F0355D"/>
    <w:rsid w:val="00F04F47"/>
    <w:rsid w:val="00F14538"/>
    <w:rsid w:val="00F3145C"/>
    <w:rsid w:val="00F330D6"/>
    <w:rsid w:val="00F46EC1"/>
    <w:rsid w:val="00F75755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6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4EC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noProof w:val="0"/>
      <w:kern w:val="1"/>
      <w:sz w:val="24"/>
      <w:szCs w:val="21"/>
      <w:lang w:val="en" w:eastAsia="hi-IN" w:bidi="hi-IN"/>
    </w:rPr>
  </w:style>
  <w:style w:type="table" w:styleId="Reetkatablice">
    <w:name w:val="Table Grid"/>
    <w:basedOn w:val="Obinatablica"/>
    <w:uiPriority w:val="59"/>
    <w:rsid w:val="00ED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75755"/>
    <w:pPr>
      <w:spacing w:after="0" w:line="240" w:lineRule="auto"/>
    </w:pPr>
    <w:rPr>
      <w:noProof/>
    </w:rPr>
  </w:style>
  <w:style w:type="character" w:styleId="Hiperveza">
    <w:name w:val="Hyperlink"/>
    <w:basedOn w:val="Zadanifontodlomka"/>
    <w:uiPriority w:val="99"/>
    <w:unhideWhenUsed/>
    <w:rsid w:val="001C6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6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4EC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noProof w:val="0"/>
      <w:kern w:val="1"/>
      <w:sz w:val="24"/>
      <w:szCs w:val="21"/>
      <w:lang w:val="en" w:eastAsia="hi-IN" w:bidi="hi-IN"/>
    </w:rPr>
  </w:style>
  <w:style w:type="table" w:styleId="Reetkatablice">
    <w:name w:val="Table Grid"/>
    <w:basedOn w:val="Obinatablica"/>
    <w:uiPriority w:val="59"/>
    <w:rsid w:val="00ED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75755"/>
    <w:pPr>
      <w:spacing w:after="0" w:line="240" w:lineRule="auto"/>
    </w:pPr>
    <w:rPr>
      <w:noProof/>
    </w:rPr>
  </w:style>
  <w:style w:type="character" w:styleId="Hiperveza">
    <w:name w:val="Hyperlink"/>
    <w:basedOn w:val="Zadanifontodlomka"/>
    <w:uiPriority w:val="99"/>
    <w:unhideWhenUsed/>
    <w:rsid w:val="001C6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oglasi/o8337069.htm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n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korisnik</cp:lastModifiedBy>
  <cp:revision>3</cp:revision>
  <cp:lastPrinted>2020-09-21T10:23:00Z</cp:lastPrinted>
  <dcterms:created xsi:type="dcterms:W3CDTF">2022-05-12T05:41:00Z</dcterms:created>
  <dcterms:modified xsi:type="dcterms:W3CDTF">2022-05-12T11:35:00Z</dcterms:modified>
</cp:coreProperties>
</file>