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CE" w:rsidRPr="001757CE" w:rsidRDefault="001757CE" w:rsidP="001757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80"/>
          <w:sz w:val="20"/>
          <w:szCs w:val="20"/>
          <w:lang w:val="de-DE" w:eastAsia="hr-HR"/>
        </w:rPr>
      </w:pPr>
      <w:r w:rsidRPr="001757CE">
        <w:rPr>
          <w:rFonts w:ascii="Arial" w:eastAsia="Times New Roman" w:hAnsi="Arial" w:cs="Arial"/>
          <w:sz w:val="20"/>
          <w:szCs w:val="20"/>
          <w:lang w:eastAsia="hr-HR"/>
        </w:rPr>
        <w:object w:dxaOrig="8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35pt;height:36pt" o:ole="">
            <v:imagedata r:id="rId8" o:title=""/>
          </v:shape>
          <o:OLEObject Type="Embed" ProgID="MSDraw" ShapeID="_x0000_i1025" DrawAspect="Content" ObjectID="_1670217961" r:id="rId9"/>
        </w:object>
      </w:r>
    </w:p>
    <w:p w:rsidR="001757CE" w:rsidRPr="001757CE" w:rsidRDefault="001757CE" w:rsidP="001757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r-HR"/>
        </w:rPr>
      </w:pPr>
      <w:r w:rsidRPr="001757C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REPUBLIKA HRVATSKA</w:t>
      </w:r>
      <w:r w:rsidRPr="001757C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</w:t>
      </w:r>
    </w:p>
    <w:p w:rsidR="001757CE" w:rsidRPr="001757CE" w:rsidRDefault="001757CE" w:rsidP="001757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757CE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   Varaždinska županija</w:t>
      </w:r>
    </w:p>
    <w:p w:rsidR="001757CE" w:rsidRPr="001757CE" w:rsidRDefault="001757CE" w:rsidP="001757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757C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OPĆINA VINICA </w:t>
      </w:r>
    </w:p>
    <w:p w:rsidR="001757CE" w:rsidRPr="001757CE" w:rsidRDefault="001757CE" w:rsidP="001757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757C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Općinsko vijeće </w:t>
      </w:r>
    </w:p>
    <w:p w:rsidR="001757CE" w:rsidRPr="001757CE" w:rsidRDefault="001757CE" w:rsidP="001757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757CE">
        <w:rPr>
          <w:rFonts w:ascii="Times New Roman" w:eastAsia="Times New Roman" w:hAnsi="Times New Roman" w:cs="Times New Roman"/>
          <w:sz w:val="20"/>
          <w:szCs w:val="20"/>
          <w:lang w:eastAsia="hr-HR"/>
        </w:rPr>
        <w:t>KLASA : 003-05/20-01/33</w:t>
      </w:r>
    </w:p>
    <w:p w:rsidR="001757CE" w:rsidRPr="001757CE" w:rsidRDefault="001757CE" w:rsidP="001757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757CE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2186/011-01-20-1</w:t>
      </w:r>
    </w:p>
    <w:p w:rsidR="001757CE" w:rsidRPr="001757CE" w:rsidRDefault="001757CE" w:rsidP="001757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757C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Vinica, 09.prosinca 2020.  </w:t>
      </w:r>
    </w:p>
    <w:p w:rsidR="001757CE" w:rsidRPr="001757CE" w:rsidRDefault="001757CE" w:rsidP="001757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1757CE" w:rsidRPr="001757CE" w:rsidRDefault="001757CE" w:rsidP="001757CE">
      <w:pPr>
        <w:jc w:val="both"/>
        <w:rPr>
          <w:rFonts w:ascii="Times New Roman" w:hAnsi="Times New Roman" w:cs="Times New Roman"/>
          <w:noProof/>
        </w:rPr>
      </w:pPr>
      <w:r w:rsidRPr="001757CE">
        <w:rPr>
          <w:rFonts w:ascii="Times New Roman" w:hAnsi="Times New Roman" w:cs="Times New Roman"/>
          <w:noProof/>
        </w:rPr>
        <w:t xml:space="preserve">Na temelju članka 39. Zakona o proračunu(„Narodne novine“ brroj 87/08., 136/12. i 15/15.) te članka 30. Statuta Općine Vinica („Službeni vjesnik Varaždinske županije“ broj 30/20.) , Općinsko vijeće Općine Vinica na sjednici održanoj dana 09.prosinca 2020.godine donosi </w:t>
      </w:r>
    </w:p>
    <w:p w:rsidR="001757CE" w:rsidRPr="001757CE" w:rsidRDefault="001757CE" w:rsidP="001757C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757CE">
        <w:rPr>
          <w:rFonts w:ascii="Times New Roman" w:hAnsi="Times New Roman" w:cs="Times New Roman"/>
          <w:b/>
          <w:noProof/>
          <w:sz w:val="24"/>
          <w:szCs w:val="24"/>
        </w:rPr>
        <w:t>PROJEKCIJU PRORAČUNA</w:t>
      </w:r>
    </w:p>
    <w:p w:rsidR="001757CE" w:rsidRPr="001757CE" w:rsidRDefault="001757CE" w:rsidP="001757C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757CE">
        <w:rPr>
          <w:rFonts w:ascii="Times New Roman" w:hAnsi="Times New Roman" w:cs="Times New Roman"/>
          <w:b/>
          <w:noProof/>
          <w:sz w:val="24"/>
          <w:szCs w:val="24"/>
        </w:rPr>
        <w:t>OPĆINE VINICA ZA 2022. i 2023.GODINU</w:t>
      </w:r>
    </w:p>
    <w:p w:rsidR="001757CE" w:rsidRPr="001757CE" w:rsidRDefault="001757CE" w:rsidP="001757C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757CE" w:rsidRPr="001757CE" w:rsidRDefault="001757CE" w:rsidP="001757C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757CE">
        <w:rPr>
          <w:rFonts w:ascii="Times New Roman" w:hAnsi="Times New Roman" w:cs="Times New Roman"/>
          <w:noProof/>
          <w:sz w:val="24"/>
          <w:szCs w:val="24"/>
        </w:rPr>
        <w:t>I.OPĆI DIO</w:t>
      </w:r>
    </w:p>
    <w:p w:rsidR="001757CE" w:rsidRPr="001757CE" w:rsidRDefault="001757CE" w:rsidP="001757C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757CE" w:rsidRPr="001757CE" w:rsidRDefault="001757CE" w:rsidP="001757C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757CE">
        <w:rPr>
          <w:rFonts w:ascii="Times New Roman" w:hAnsi="Times New Roman" w:cs="Times New Roman"/>
          <w:noProof/>
          <w:sz w:val="24"/>
          <w:szCs w:val="24"/>
        </w:rPr>
        <w:t xml:space="preserve">Članak 1. </w:t>
      </w:r>
    </w:p>
    <w:p w:rsidR="001757CE" w:rsidRPr="001757CE" w:rsidRDefault="001757CE" w:rsidP="001757C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757CE" w:rsidRPr="001757CE" w:rsidRDefault="001757CE" w:rsidP="001757C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757CE">
        <w:rPr>
          <w:rFonts w:ascii="Times New Roman" w:hAnsi="Times New Roman" w:cs="Times New Roman"/>
          <w:noProof/>
          <w:sz w:val="24"/>
          <w:szCs w:val="24"/>
        </w:rPr>
        <w:t xml:space="preserve">Projekcija Proračuna Općine Vinica za 2022. i 2023. godinu obuhvaća: </w:t>
      </w:r>
    </w:p>
    <w:p w:rsidR="001757CE" w:rsidRPr="001757CE" w:rsidRDefault="001757CE" w:rsidP="001757C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150"/>
          <w:tab w:val="right" w:pos="8144"/>
          <w:tab w:val="right" w:pos="10154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Konto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Naziv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Plan za 2021.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Projekcija za 2022.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Projekcija za 2023.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6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Prihodi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20.159.935,00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19.755.900,00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19.914.800,00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7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Prihodi od prodaje nefinancijske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425.000,00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550.000,00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600.000,00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5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Rashodi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11.360.935,00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12.295.900,00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12.197.900,00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4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Rashodi za nabavu nefinancijske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9.224.000,00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8.010.000,00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8.316.900,00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150"/>
          <w:tab w:val="right" w:pos="814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right" w:pos="6149"/>
          <w:tab w:val="right" w:pos="8144"/>
          <w:tab w:val="right" w:pos="10156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Razlika - višak/manjak ((6 + 7) - (3 + 4))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6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right" w:pos="6149"/>
          <w:tab w:val="right" w:pos="8145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4"/>
          <w:szCs w:val="24"/>
          <w:lang w:eastAsia="hr-HR"/>
        </w:rPr>
        <w:t>Ukupno prihodi i primici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4"/>
          <w:szCs w:val="24"/>
          <w:lang w:eastAsia="hr-HR"/>
        </w:rPr>
        <w:t>20.584.935,00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4"/>
          <w:szCs w:val="24"/>
          <w:lang w:eastAsia="hr-HR"/>
        </w:rPr>
        <w:t>20.305.900,00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4"/>
          <w:szCs w:val="24"/>
          <w:lang w:eastAsia="hr-HR"/>
        </w:rPr>
        <w:t>20.514.800,00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right" w:pos="6147"/>
          <w:tab w:val="right" w:pos="8145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4"/>
          <w:szCs w:val="24"/>
          <w:lang w:eastAsia="hr-HR"/>
        </w:rPr>
        <w:t>Ukupno rashodi i izdaci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4"/>
          <w:szCs w:val="24"/>
          <w:lang w:eastAsia="hr-HR"/>
        </w:rPr>
        <w:t>20.584.935,00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4"/>
          <w:szCs w:val="24"/>
          <w:lang w:eastAsia="hr-HR"/>
        </w:rPr>
        <w:t>20.305.900,00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4"/>
          <w:szCs w:val="24"/>
          <w:lang w:eastAsia="hr-HR"/>
        </w:rPr>
        <w:t>20.514.800,00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Višak/Manjak + Neto financiranje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  <w:t xml:space="preserve">             </w:t>
      </w:r>
      <w:r w:rsidRPr="001757CE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  <w:t xml:space="preserve">                    </w:t>
      </w:r>
      <w:r w:rsidRPr="001757CE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  <w:t xml:space="preserve"> </w:t>
      </w:r>
      <w:r w:rsidRPr="001757CE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       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>Članak 2.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>Prihodi i rashodi te primici i izdaci po ekonomskoj klasifikaciji utvrđuju se u Računu prihoda i rashoda i Računu financiranja u Projekciji Proračuna Općine Vinica za 2022. i 2023. godinu  kako slijedi :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A. RAČUN PRIHODA I RASHODA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Plan za 2021.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Projekcija za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Projekcija za</w:t>
      </w:r>
    </w:p>
    <w:p w:rsidR="001757CE" w:rsidRPr="001757CE" w:rsidRDefault="001757CE" w:rsidP="001757CE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2022.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2023.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Konto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Naziv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20.159.935,00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19.755.900,00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19.914.800,00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61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Prihodi od poreza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5.531.000,00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5.820.100,00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5.820.100,00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63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Pomoći iz inozemstva (darovnice) i od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11.713.335,00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10.900.000,00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11.000.000,00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subjekata unutar općeg proračuna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64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Prihodi od 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367.600,00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386.300,00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391.000,00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65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Prihodi od upravnih i administrativnih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1.508.000,00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1.539.500,00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1.543.700,00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pristojbi, pristojbi po posebnim propisima 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naknada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66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Prihodi od prodaje proizvoda i robe te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95.000,00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150.000,00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pruženih usluga i prihodi od donacija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67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Prihodi iz proračuna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940.000,00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1.000.000,00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1.000.000,00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68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Kazne, upravne mjere i ostali prihodi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7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Prihodi od prodaje nefinancijske 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425.000,00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550.000,00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600.000,00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71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Prihodi od prodaje neproizvedene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200.000,00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dugotrajne 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72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Prihodi od prodaje proizvedene dugotrajne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325.000,00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400.000,00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400.000,00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Ukupno prihodi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20.584.935,00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20.305.900,00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20.514.800,00</w:t>
      </w:r>
    </w:p>
    <w:p w:rsidR="001757CE" w:rsidRPr="001757CE" w:rsidRDefault="001757CE" w:rsidP="001757CE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11.360.935,00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12.295.900,00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12.197.900,00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31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Rashodi za zaposlene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2.632.500,00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2.660.000,00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2.670.000,00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32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Materijalni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4.588.879,00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5.498.800,00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5.498.800,00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34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Financijski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44.700,00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42.100,00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42.100,00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35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Subvencije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271.000,00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280.000,00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280.000,00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36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Pomoći dane u inozemstvo i unutar općeg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1.279.000,00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1.340.000,00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1.340.000,00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proračuna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37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na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655.000,00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575.000,00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575.000,00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temelju osiguranja i druge naknade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38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Ostali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1.889.856,00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1.900.000,00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1.792.000,00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4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9.224.000,00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8.010.000,00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8.316.900,00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42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Rashodi za nabavu proizvedene dugotrajne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3.728.000,00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3.670.000,00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3.680.000,00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45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Rashodi za dodatna ulaganja na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5.496.000,00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4.340.000,00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4.636.900,00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nefinancijskoj imovini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Ukupno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20.584.935,00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20.305.900,00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20.514.800,00</w:t>
      </w:r>
    </w:p>
    <w:p w:rsidR="001757CE" w:rsidRPr="001757CE" w:rsidRDefault="001757CE" w:rsidP="001757CE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1757CE" w:rsidRPr="001757CE" w:rsidRDefault="001757CE" w:rsidP="001757CE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>II. POSEBNI DIO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>Članak 3.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>Rashodi poslovanja i rashodi za nabavu nefinancijske imovine i izdaci za financijsku imovinu i otplatu zajmova u projekciji Proračuna Općine Vinica za 2022. i 2023. godinu  raspoređuju se po korisnicima i programima u Posebnom dijelu Projekcije kako slijedi :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Plan za 2021.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Projekcija za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Projekcija za</w:t>
      </w: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2022.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2023.</w:t>
      </w:r>
    </w:p>
    <w:p w:rsidR="001757CE" w:rsidRPr="001757CE" w:rsidRDefault="001757CE" w:rsidP="001757CE">
      <w:pPr>
        <w:widowControl w:val="0"/>
        <w:tabs>
          <w:tab w:val="left" w:pos="300"/>
          <w:tab w:val="center" w:pos="1440"/>
          <w:tab w:val="left" w:pos="17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Konto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Izvor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Naziv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001  JEDINSTVENI UPRAVNI ODJEL OPĆINE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3.607.580,00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3.530.000,00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3.550.000,00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lang w:eastAsia="hr-HR"/>
        </w:rPr>
        <w:t>001  JEDINSTVENI UPRAVNI ODJEL OPĆINE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3.607.580,00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3.530.000,00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3.550.000,00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3.529.580,00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3.450.000,00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3.460.000,00</w:t>
      </w: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1001A100101  PLAĆE I NAKNADE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1.301.500,00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1.310.000,00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1.320.000,00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1.301.500,00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1.310.000,00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1.320.000,00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31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Rashodi za zaposlene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1.301.500,00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1.310.000,00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1.320.000,00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1001A100102  MATERIJALNI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2.228.080,00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2.140.000,00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2.140.000,00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2.228.080,00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2.140.000,00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2.140.000,00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32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Materijalni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1.328.080,00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1.350.000,00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1.350.000,00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34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Financijski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39.000,00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40.000,00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40.000,00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35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Subvencije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271.000,00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280.000,00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280.000,00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37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na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240.000,00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170.000,00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temelju osiguranja i druge naknade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38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Ostali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300.000,00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PROGRAM 1002 KAPITALNA ULAGANJA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78.000,00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80.000,00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90.000,00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1002A100201  NABAVA KAPITALNE 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78.000,00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80.000,00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90.000,00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78.000,00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42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Rashodi za nabavu proizvedene dugotrajne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78.000,00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80.000,00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90.000,00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002  PREDSTAVNIČKA I IZVRŠNA TIJELA OPĆINE I MJESNE SAMOUPRAVE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274.664,00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70.000,00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lang w:eastAsia="hr-HR"/>
        </w:rPr>
        <w:t>002  PREDSTAVNIČKA I IZVRŠNA TIJELA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274.664,00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70.000,00</w:t>
      </w: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lang w:eastAsia="hr-HR"/>
        </w:rPr>
        <w:t>OPĆINE I MJESNE SAMOUPRAVE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274.664,00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70.000,00</w:t>
      </w: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1001A100102  MATERIJALNI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274.664,00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70.000,00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274.664,00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70.000,00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Arial" w:eastAsiaTheme="minorEastAsia" w:hAnsi="Arial" w:cs="Arial"/>
          <w:sz w:val="18"/>
          <w:szCs w:val="18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32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Materijalni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274.664,00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70.000,00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Arial" w:eastAsiaTheme="minorEastAsia" w:hAnsi="Arial" w:cs="Arial"/>
          <w:sz w:val="18"/>
          <w:szCs w:val="18"/>
          <w:lang w:eastAsia="hr-HR"/>
        </w:rPr>
      </w:pPr>
    </w:p>
    <w:p w:rsidR="001757CE" w:rsidRPr="001757CE" w:rsidRDefault="001757CE" w:rsidP="001757CE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003  KOMUNALNE STAMBENE I DJELATNOSTI UREĐENJA PROSTORA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12.750.491,00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12.620.000,00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12.916.900,00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lang w:eastAsia="hr-HR"/>
        </w:rPr>
        <w:t>00301  KOMUNALNA DJELATNOST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5.595.000,00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6.750.000,00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6.750.000,00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2.182.000,00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3.180.000,00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3.180.000,00</w:t>
      </w: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1001A100102  MATERIJALNI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2.182.000,00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3.180.000,00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3.180.000,00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2.182.000,00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3.180.000,00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3.180.000,00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32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Materijalni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1.672.000,00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2.650.000,00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2.650.000,00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38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Ostali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510.000,00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530.000,00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530.000,00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PROGRAM 1002 KAPITALNA ULAGANJA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3.413.000,00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3.570.000,00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3.570.000,00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1002A100201  NABAVA KAPITALNE 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3.413.000,00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3.570.000,00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3.570.000,00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203.000,00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200.000,00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32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Materijalni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203.000,00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200.000,00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200.000,00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3.210.000,00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3.370.000,00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3.370.000,00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42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Rashodi za nabavu proizvedene dugotrajne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3.210.000,00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3.370.000,00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3.370.000,00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3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lang w:eastAsia="hr-HR"/>
        </w:rPr>
        <w:t>00302  STAMBENA DJELATNOST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5.635.000,00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4.480.000,00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4.776.900,00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89.000,00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90.000,00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90.000,00</w:t>
      </w: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1001A100102  MATERIJALNI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89.000,00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90.000,00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90.000,00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89.000,00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32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Materijalni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89.000,00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90.000,00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90.000,00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PROGRAM 1002 KAPITALNA ULAGANJA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5.546.000,00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4.390.000,00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4.686.900,00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1002A100201  NABAVA KAPITALNE 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5.546.000,00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4.390.000,00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4.686.900,00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5.546.000,00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4.390.000,00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4.686.900,00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42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Rashodi za nabavu proizvedene dugotrajne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45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Rashodi za dodatna ulaganja na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5.496.000,00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4.340.000,00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4.636.900,00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nefinancijskoj imovini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3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lang w:eastAsia="hr-HR"/>
        </w:rPr>
        <w:t>00303  PROSTORNO PLANIRANJE, ZAŠTITA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1.270.835,00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1.140.000,00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1.140.000,00</w:t>
      </w: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lang w:eastAsia="hr-HR"/>
        </w:rPr>
        <w:t>OKOLIŠA I KULTURNIH SPOMENIKA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960.835,00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1.050.000,00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1.050.000,00</w:t>
      </w: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1001A100102  MATERIJALNI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960.835,00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1.050.000,00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1.050.000,00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880.835,00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970.000,00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32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Materijalni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480.835,00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570.000,00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570.000,00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38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Ostali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400.000,00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400.000,00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400.000,00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80.000,00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42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Rashodi za nabavu proizvedene dugotrajne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80.000,00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80.000,00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80.000,00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PROGRAM 1002 KAPITALNA ULAGANJA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310.000,00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90.000,00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90.000,00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1002A100201  NABAVA KAPITALNE 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310.000,00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90.000,00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90.000,00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za nabavu nefinancijske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310.000,00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42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Rashodi za nabavu proizvedene dugotrajne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310.000,00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90.000,00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90.000,00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imovine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Arial" w:eastAsiaTheme="minorEastAsia" w:hAnsi="Arial" w:cs="Arial"/>
          <w:lang w:eastAsia="hr-HR"/>
        </w:rPr>
      </w:pPr>
      <w:r w:rsidRPr="001757CE">
        <w:rPr>
          <w:rFonts w:ascii="Arial" w:eastAsiaTheme="minorEastAsia" w:hAnsi="Arial" w:cs="Arial"/>
          <w:b/>
          <w:bCs/>
          <w:lang w:eastAsia="hr-HR"/>
        </w:rPr>
        <w:t>00304  VATROGASTVO I SIGURNOST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249.656,00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250.000,00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250.000,00</w:t>
      </w: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249.656,00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250.000,00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250.000,00</w:t>
      </w: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249.656,00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250.000,00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250.000,00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249.656,00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250.000,00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38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Ostali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249.656,00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250.000,00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250.000,00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004  KULTURA, ZNANOST, ŠPORT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200.000,00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230.000,00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122.000,00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lang w:eastAsia="hr-HR"/>
        </w:rPr>
        <w:t>00401  KULTURA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110.000,00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110.000,00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110.000,00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110.000,00</w:t>
      </w: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110.000,00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110.000,00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110.000,00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32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Materijalni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110.000,00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110.000,00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3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lang w:eastAsia="hr-HR"/>
        </w:rPr>
        <w:t>00403  ŠPORT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120.000,00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12.000,00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120.000,00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12.000,00</w:t>
      </w: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120.000,00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12.000,00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12.000,00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38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Ostali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120.000,00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12.000,00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005  ŠKOLSTVO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1.649.000,00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1.725.000,00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1.725.000,00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lang w:eastAsia="hr-HR"/>
        </w:rPr>
        <w:t>00501  PREDŠKOLSKI ODGOJ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995.000,00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1.060.000,00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1.060.000,00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995.000,00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1.060.000,00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1.060.000,00</w:t>
      </w: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995.000,00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1.060.000,00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1.060.000,00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995.000,00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1.060.000,00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1.060.000,00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36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Pomoći dane u inozemstvo i unutar općeg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940.000,00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1.000.000,00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1.000.000,00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proračuna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38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Ostali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55.000,00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60.000,00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60.000,00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3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lang w:eastAsia="hr-HR"/>
        </w:rPr>
        <w:t>00502  OSNOVNO OBRAZOVANJE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339.000,00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340.000,00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340.000,00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339.000,00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340.000,00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340.000,00</w:t>
      </w: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339.000,00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340.000,00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340.000,00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339.000,00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340.000,00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36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Pomoći dane u inozemstvo i unutar općeg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339.000,00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340.000,00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340.000,00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proračuna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3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lang w:eastAsia="hr-HR"/>
        </w:rPr>
        <w:t>00503  SREDNJEŠKOLSKO OBRAZOVANJE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55.000,00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55.000,00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55.000,00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55.000,00</w:t>
      </w: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1001A100105  TEKUĆE POTPORE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55.000,00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55.000,00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55.000,00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37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na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55.000,00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55.000,00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temelju osiguranja i druge naknade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3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lang w:eastAsia="hr-HR"/>
        </w:rPr>
        <w:t>00504  VISOKOŠKOLSKO OBRAZOVANJE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265.000,00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270.000,00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270.000,00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265.000,00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270.000,00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270.000,00</w:t>
      </w: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265.000,00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270.000,00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270.000,00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265.000,00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270.000,00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37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na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265.000,00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270.000,00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270.000,00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Arial" w:eastAsiaTheme="minorEastAsia" w:hAnsi="Arial" w:cs="Arial"/>
          <w:sz w:val="18"/>
          <w:szCs w:val="18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temelju osiguranja i druge naknade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Arial" w:eastAsiaTheme="minorEastAsia" w:hAnsi="Arial" w:cs="Arial"/>
          <w:sz w:val="18"/>
          <w:szCs w:val="18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Arial" w:eastAsiaTheme="minorEastAsia" w:hAnsi="Arial" w:cs="Arial"/>
          <w:sz w:val="18"/>
          <w:szCs w:val="18"/>
          <w:lang w:eastAsia="hr-HR"/>
        </w:rPr>
      </w:pPr>
    </w:p>
    <w:p w:rsidR="001757CE" w:rsidRPr="001757CE" w:rsidRDefault="001757CE" w:rsidP="001757CE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006  SOCIJALNA SKRB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160.000,00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150.000,00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lang w:eastAsia="hr-HR"/>
        </w:rPr>
        <w:t>006  SOCIJALNA SKRB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160.000,00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150.000,00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160.000,00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150.000,00</w:t>
      </w: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160.000,00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150.000,00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160.000,00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150.000,00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37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Naknade građanima i kućanstvima na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100.000,00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80.000,00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80.000,00</w:t>
      </w: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19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temelju osiguranja i druge naknade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38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Ostali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60.000,00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70.000,00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007  OSTALI KORISNICI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165.200,00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170.000,00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lang w:eastAsia="hr-HR"/>
        </w:rPr>
        <w:t>007  OSTALI KORISNICI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165.200,00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170.000,00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PROGRAM 1001 REDOVNI IZDACI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165.200,00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170.000,00</w:t>
      </w: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1001A100103  DONACIJE I OSTALI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165.200,00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170.000,00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165.200,00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170.000,00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38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Ostali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165.200,00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170.000,00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170.000,00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RAZDJEL 008  DJEČJI VRTIĆ VINICA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1.778.000,00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1.810.900,00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1.810.900,00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Arial" w:eastAsiaTheme="minorEastAsia" w:hAnsi="Arial" w:cs="Arial"/>
          <w:b/>
          <w:bCs/>
          <w:lang w:eastAsia="hr-HR"/>
        </w:rPr>
        <w:t>008  DJEČJI VRTIĆ VINICA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1.778.000,00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1.810.900,00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lang w:eastAsia="hr-HR"/>
        </w:rPr>
        <w:t>1.810.900,00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PROGRAM 1003 RASHODI DJEČJEG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1.778.000,00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1.810.900,00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1.810.900,00</w:t>
      </w: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VRTIĆA VINICA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1003A100301  Rashodi za zaposlene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1.331.000,00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1.350.000,00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1.350.000,00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1.331.000,00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1.350.000,00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1.350.000,00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31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Rashodi za zaposlene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1.331.000,00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1.350.000,00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1.350.000,00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18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20"/>
          <w:szCs w:val="20"/>
          <w:lang w:eastAsia="hr-HR"/>
        </w:rPr>
        <w:t>1003A100302  Rashodi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447.000,00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460.900,00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20"/>
          <w:szCs w:val="20"/>
          <w:lang w:eastAsia="hr-HR"/>
        </w:rPr>
        <w:t>460.900,00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3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Rashodi poslovanja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447.000,00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460.900,00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>460.900,00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32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Materijalni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441.300,00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458.800,00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458.800,00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left" w:pos="1275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34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Financijski rashodi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5.700,00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2.100,00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sz w:val="18"/>
          <w:szCs w:val="18"/>
          <w:lang w:eastAsia="hr-HR"/>
        </w:rPr>
        <w:t>2.100,00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435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Arial" w:eastAsiaTheme="minorEastAsia" w:hAnsi="Arial" w:cs="Arial"/>
          <w:b/>
          <w:bCs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Ukupno rashodi i izdaci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20.584.935,00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20.305.900,00</w:t>
      </w: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Pr="001757CE">
        <w:rPr>
          <w:rFonts w:ascii="Arial" w:eastAsiaTheme="minorEastAsia" w:hAnsi="Arial" w:cs="Arial"/>
          <w:b/>
          <w:bCs/>
          <w:lang w:eastAsia="hr-HR"/>
        </w:rPr>
        <w:t>20.514.800,00</w:t>
      </w:r>
    </w:p>
    <w:p w:rsidR="001757CE" w:rsidRPr="001757CE" w:rsidRDefault="001757CE" w:rsidP="001757CE">
      <w:pPr>
        <w:widowControl w:val="0"/>
        <w:tabs>
          <w:tab w:val="left" w:pos="30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1757CE" w:rsidRPr="001757CE">
          <w:footerReference w:type="default" r:id="rId10"/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1757CE" w:rsidRPr="001757CE" w:rsidRDefault="001757CE" w:rsidP="001757CE">
      <w:pPr>
        <w:widowControl w:val="0"/>
        <w:tabs>
          <w:tab w:val="left" w:pos="30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1757CE" w:rsidRPr="001757CE" w:rsidRDefault="001757CE" w:rsidP="001757CE">
      <w:pPr>
        <w:widowControl w:val="0"/>
        <w:tabs>
          <w:tab w:val="left" w:pos="30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jc w:val="center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>Članak 4.</w:t>
      </w:r>
    </w:p>
    <w:p w:rsidR="001757CE" w:rsidRPr="001757CE" w:rsidRDefault="001757CE" w:rsidP="001757CE">
      <w:pPr>
        <w:widowControl w:val="0"/>
        <w:tabs>
          <w:tab w:val="left" w:pos="30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>Projekcija Proračuna Općine Vinica za 2022. i  2023.godinu stupa na snagu osmog dana od dana objave u „Službenom vjesniku Varaždinske županije“.</w:t>
      </w:r>
    </w:p>
    <w:p w:rsidR="001757CE" w:rsidRPr="001757CE" w:rsidRDefault="001757CE" w:rsidP="001757CE">
      <w:pPr>
        <w:widowControl w:val="0"/>
        <w:tabs>
          <w:tab w:val="left" w:pos="30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757CE" w:rsidRPr="001757CE" w:rsidRDefault="001757CE" w:rsidP="001757CE">
      <w:pPr>
        <w:widowControl w:val="0"/>
        <w:tabs>
          <w:tab w:val="left" w:pos="30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Predsjednik</w:t>
      </w:r>
    </w:p>
    <w:p w:rsidR="001757CE" w:rsidRPr="001757CE" w:rsidRDefault="001757CE" w:rsidP="001757CE">
      <w:pPr>
        <w:widowControl w:val="0"/>
        <w:tabs>
          <w:tab w:val="left" w:pos="300"/>
          <w:tab w:val="right" w:pos="6600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Općinskog vijeća Općine Vinica:</w:t>
      </w:r>
    </w:p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757C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Marijan Mihalić</w:t>
      </w:r>
    </w:p>
    <w:p w:rsidR="001757CE" w:rsidRPr="001757CE" w:rsidRDefault="001757CE" w:rsidP="001757CE"/>
    <w:p w:rsidR="001757CE" w:rsidRPr="001757CE" w:rsidRDefault="001757CE" w:rsidP="00175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  <w:sectPr w:rsidR="001757CE" w:rsidRPr="001757CE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7F5150" w:rsidRDefault="007F5150">
      <w:bookmarkStart w:id="0" w:name="_GoBack"/>
      <w:bookmarkEnd w:id="0"/>
    </w:p>
    <w:sectPr w:rsidR="007F5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A4" w:rsidRDefault="00740BA4" w:rsidP="001757CE">
      <w:pPr>
        <w:spacing w:after="0" w:line="240" w:lineRule="auto"/>
      </w:pPr>
      <w:r>
        <w:separator/>
      </w:r>
    </w:p>
  </w:endnote>
  <w:endnote w:type="continuationSeparator" w:id="0">
    <w:p w:rsidR="00740BA4" w:rsidRDefault="00740BA4" w:rsidP="0017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411710"/>
      <w:docPartObj>
        <w:docPartGallery w:val="Page Numbers (Bottom of Page)"/>
        <w:docPartUnique/>
      </w:docPartObj>
    </w:sdtPr>
    <w:sdtContent>
      <w:p w:rsidR="001757CE" w:rsidRDefault="001757C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:rsidR="001757CE" w:rsidRDefault="001757C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A4" w:rsidRDefault="00740BA4" w:rsidP="001757CE">
      <w:pPr>
        <w:spacing w:after="0" w:line="240" w:lineRule="auto"/>
      </w:pPr>
      <w:r>
        <w:separator/>
      </w:r>
    </w:p>
  </w:footnote>
  <w:footnote w:type="continuationSeparator" w:id="0">
    <w:p w:rsidR="00740BA4" w:rsidRDefault="00740BA4" w:rsidP="00175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47EEB"/>
    <w:multiLevelType w:val="hybridMultilevel"/>
    <w:tmpl w:val="5540C87A"/>
    <w:lvl w:ilvl="0" w:tplc="AB0C68E4">
      <w:start w:val="1"/>
      <w:numFmt w:val="upperLetter"/>
      <w:lvlText w:val="%1."/>
      <w:lvlJc w:val="left"/>
      <w:pPr>
        <w:ind w:left="3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305" w:hanging="360"/>
      </w:pPr>
    </w:lvl>
    <w:lvl w:ilvl="2" w:tplc="041A001B" w:tentative="1">
      <w:start w:val="1"/>
      <w:numFmt w:val="lowerRoman"/>
      <w:lvlText w:val="%3."/>
      <w:lvlJc w:val="right"/>
      <w:pPr>
        <w:ind w:left="5025" w:hanging="180"/>
      </w:pPr>
    </w:lvl>
    <w:lvl w:ilvl="3" w:tplc="041A000F" w:tentative="1">
      <w:start w:val="1"/>
      <w:numFmt w:val="decimal"/>
      <w:lvlText w:val="%4."/>
      <w:lvlJc w:val="left"/>
      <w:pPr>
        <w:ind w:left="5745" w:hanging="360"/>
      </w:pPr>
    </w:lvl>
    <w:lvl w:ilvl="4" w:tplc="041A0019" w:tentative="1">
      <w:start w:val="1"/>
      <w:numFmt w:val="lowerLetter"/>
      <w:lvlText w:val="%5."/>
      <w:lvlJc w:val="left"/>
      <w:pPr>
        <w:ind w:left="6465" w:hanging="360"/>
      </w:pPr>
    </w:lvl>
    <w:lvl w:ilvl="5" w:tplc="041A001B" w:tentative="1">
      <w:start w:val="1"/>
      <w:numFmt w:val="lowerRoman"/>
      <w:lvlText w:val="%6."/>
      <w:lvlJc w:val="right"/>
      <w:pPr>
        <w:ind w:left="7185" w:hanging="180"/>
      </w:pPr>
    </w:lvl>
    <w:lvl w:ilvl="6" w:tplc="041A000F" w:tentative="1">
      <w:start w:val="1"/>
      <w:numFmt w:val="decimal"/>
      <w:lvlText w:val="%7."/>
      <w:lvlJc w:val="left"/>
      <w:pPr>
        <w:ind w:left="7905" w:hanging="360"/>
      </w:pPr>
    </w:lvl>
    <w:lvl w:ilvl="7" w:tplc="041A0019" w:tentative="1">
      <w:start w:val="1"/>
      <w:numFmt w:val="lowerLetter"/>
      <w:lvlText w:val="%8."/>
      <w:lvlJc w:val="left"/>
      <w:pPr>
        <w:ind w:left="8625" w:hanging="360"/>
      </w:pPr>
    </w:lvl>
    <w:lvl w:ilvl="8" w:tplc="041A001B" w:tentative="1">
      <w:start w:val="1"/>
      <w:numFmt w:val="lowerRoman"/>
      <w:lvlText w:val="%9."/>
      <w:lvlJc w:val="right"/>
      <w:pPr>
        <w:ind w:left="9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CE"/>
    <w:rsid w:val="000B7102"/>
    <w:rsid w:val="001757CE"/>
    <w:rsid w:val="00740BA4"/>
    <w:rsid w:val="007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1757CE"/>
  </w:style>
  <w:style w:type="paragraph" w:styleId="Bezproreda">
    <w:name w:val="No Spacing"/>
    <w:uiPriority w:val="1"/>
    <w:qFormat/>
    <w:rsid w:val="001757CE"/>
    <w:pPr>
      <w:spacing w:after="0" w:line="240" w:lineRule="auto"/>
    </w:pPr>
    <w:rPr>
      <w:noProof/>
    </w:rPr>
  </w:style>
  <w:style w:type="paragraph" w:styleId="Zaglavlje">
    <w:name w:val="header"/>
    <w:basedOn w:val="Normal"/>
    <w:link w:val="ZaglavljeChar"/>
    <w:uiPriority w:val="99"/>
    <w:unhideWhenUsed/>
    <w:rsid w:val="001757CE"/>
    <w:pPr>
      <w:tabs>
        <w:tab w:val="center" w:pos="4513"/>
        <w:tab w:val="right" w:pos="9026"/>
      </w:tabs>
      <w:spacing w:after="0" w:line="240" w:lineRule="auto"/>
    </w:pPr>
    <w:rPr>
      <w:noProof/>
    </w:rPr>
  </w:style>
  <w:style w:type="character" w:customStyle="1" w:styleId="ZaglavljeChar">
    <w:name w:val="Zaglavlje Char"/>
    <w:basedOn w:val="Zadanifontodlomka"/>
    <w:link w:val="Zaglavlje"/>
    <w:uiPriority w:val="99"/>
    <w:rsid w:val="001757CE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1757CE"/>
    <w:pPr>
      <w:tabs>
        <w:tab w:val="center" w:pos="4513"/>
        <w:tab w:val="right" w:pos="9026"/>
      </w:tabs>
      <w:spacing w:after="0" w:line="240" w:lineRule="auto"/>
    </w:pPr>
    <w:rPr>
      <w:noProof/>
    </w:rPr>
  </w:style>
  <w:style w:type="character" w:customStyle="1" w:styleId="PodnojeChar">
    <w:name w:val="Podnožje Char"/>
    <w:basedOn w:val="Zadanifontodlomka"/>
    <w:link w:val="Podnoje"/>
    <w:uiPriority w:val="99"/>
    <w:rsid w:val="001757CE"/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7CE"/>
    <w:pPr>
      <w:spacing w:after="0" w:line="240" w:lineRule="auto"/>
    </w:pPr>
    <w:rPr>
      <w:rFonts w:ascii="Tahoma" w:hAnsi="Tahoma" w:cs="Tahoma"/>
      <w:noProof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7CE"/>
    <w:rPr>
      <w:rFonts w:ascii="Tahoma" w:hAnsi="Tahoma" w:cs="Tahoma"/>
      <w:noProof/>
      <w:sz w:val="16"/>
      <w:szCs w:val="16"/>
    </w:rPr>
  </w:style>
  <w:style w:type="paragraph" w:styleId="Odlomakpopisa">
    <w:name w:val="List Paragraph"/>
    <w:basedOn w:val="Normal"/>
    <w:uiPriority w:val="34"/>
    <w:qFormat/>
    <w:rsid w:val="001757CE"/>
    <w:pPr>
      <w:ind w:left="720"/>
      <w:contextualSpacing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1757CE"/>
  </w:style>
  <w:style w:type="paragraph" w:styleId="Bezproreda">
    <w:name w:val="No Spacing"/>
    <w:uiPriority w:val="1"/>
    <w:qFormat/>
    <w:rsid w:val="001757CE"/>
    <w:pPr>
      <w:spacing w:after="0" w:line="240" w:lineRule="auto"/>
    </w:pPr>
    <w:rPr>
      <w:noProof/>
    </w:rPr>
  </w:style>
  <w:style w:type="paragraph" w:styleId="Zaglavlje">
    <w:name w:val="header"/>
    <w:basedOn w:val="Normal"/>
    <w:link w:val="ZaglavljeChar"/>
    <w:uiPriority w:val="99"/>
    <w:unhideWhenUsed/>
    <w:rsid w:val="001757CE"/>
    <w:pPr>
      <w:tabs>
        <w:tab w:val="center" w:pos="4513"/>
        <w:tab w:val="right" w:pos="9026"/>
      </w:tabs>
      <w:spacing w:after="0" w:line="240" w:lineRule="auto"/>
    </w:pPr>
    <w:rPr>
      <w:noProof/>
    </w:rPr>
  </w:style>
  <w:style w:type="character" w:customStyle="1" w:styleId="ZaglavljeChar">
    <w:name w:val="Zaglavlje Char"/>
    <w:basedOn w:val="Zadanifontodlomka"/>
    <w:link w:val="Zaglavlje"/>
    <w:uiPriority w:val="99"/>
    <w:rsid w:val="001757CE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1757CE"/>
    <w:pPr>
      <w:tabs>
        <w:tab w:val="center" w:pos="4513"/>
        <w:tab w:val="right" w:pos="9026"/>
      </w:tabs>
      <w:spacing w:after="0" w:line="240" w:lineRule="auto"/>
    </w:pPr>
    <w:rPr>
      <w:noProof/>
    </w:rPr>
  </w:style>
  <w:style w:type="character" w:customStyle="1" w:styleId="PodnojeChar">
    <w:name w:val="Podnožje Char"/>
    <w:basedOn w:val="Zadanifontodlomka"/>
    <w:link w:val="Podnoje"/>
    <w:uiPriority w:val="99"/>
    <w:rsid w:val="001757CE"/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7CE"/>
    <w:pPr>
      <w:spacing w:after="0" w:line="240" w:lineRule="auto"/>
    </w:pPr>
    <w:rPr>
      <w:rFonts w:ascii="Tahoma" w:hAnsi="Tahoma" w:cs="Tahoma"/>
      <w:noProof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7CE"/>
    <w:rPr>
      <w:rFonts w:ascii="Tahoma" w:hAnsi="Tahoma" w:cs="Tahoma"/>
      <w:noProof/>
      <w:sz w:val="16"/>
      <w:szCs w:val="16"/>
    </w:rPr>
  </w:style>
  <w:style w:type="paragraph" w:styleId="Odlomakpopisa">
    <w:name w:val="List Paragraph"/>
    <w:basedOn w:val="Normal"/>
    <w:uiPriority w:val="34"/>
    <w:qFormat/>
    <w:rsid w:val="001757CE"/>
    <w:pPr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2020-12-23T07:38:00Z</dcterms:created>
  <dcterms:modified xsi:type="dcterms:W3CDTF">2020-12-23T07:39:00Z</dcterms:modified>
</cp:coreProperties>
</file>