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905F" w14:textId="77777777" w:rsidR="00AE415D" w:rsidRDefault="00AE415D" w:rsidP="00AE415D">
      <w:pPr>
        <w:jc w:val="center"/>
        <w:rPr>
          <w:rFonts w:ascii="Arial" w:hAnsi="Arial" w:cs="Arial"/>
          <w:sz w:val="36"/>
          <w:szCs w:val="36"/>
        </w:rPr>
      </w:pPr>
    </w:p>
    <w:p w14:paraId="768543BB" w14:textId="77777777" w:rsidR="00AE415D" w:rsidRDefault="00AE415D" w:rsidP="00F90E4B">
      <w:pPr>
        <w:rPr>
          <w:rFonts w:ascii="Arial" w:hAnsi="Arial" w:cs="Arial"/>
          <w:sz w:val="36"/>
          <w:szCs w:val="36"/>
        </w:rPr>
      </w:pPr>
    </w:p>
    <w:p w14:paraId="7184581D" w14:textId="77777777" w:rsidR="00343A3F" w:rsidRDefault="00AE415D" w:rsidP="00AE415D">
      <w:pPr>
        <w:jc w:val="center"/>
        <w:rPr>
          <w:rFonts w:ascii="Arial" w:hAnsi="Arial" w:cs="Arial"/>
          <w:b/>
          <w:sz w:val="28"/>
          <w:szCs w:val="28"/>
        </w:rPr>
      </w:pPr>
      <w:r w:rsidRPr="00AE415D">
        <w:rPr>
          <w:rFonts w:ascii="Arial" w:hAnsi="Arial" w:cs="Arial"/>
          <w:b/>
          <w:sz w:val="28"/>
          <w:szCs w:val="28"/>
        </w:rPr>
        <w:t>REPUBLIKA HRVATSKA</w:t>
      </w:r>
    </w:p>
    <w:p w14:paraId="7D35420C" w14:textId="77777777" w:rsidR="00A76EE8" w:rsidRPr="00AE415D" w:rsidRDefault="00A76EE8" w:rsidP="00AE415D">
      <w:pPr>
        <w:jc w:val="center"/>
        <w:rPr>
          <w:rFonts w:ascii="Arial" w:hAnsi="Arial" w:cs="Arial"/>
          <w:b/>
          <w:sz w:val="28"/>
          <w:szCs w:val="28"/>
        </w:rPr>
      </w:pPr>
      <w:r>
        <w:rPr>
          <w:rFonts w:ascii="Arial" w:hAnsi="Arial" w:cs="Arial"/>
          <w:b/>
          <w:sz w:val="28"/>
          <w:szCs w:val="28"/>
        </w:rPr>
        <w:t>VARAŽDINSKA ŽUPANIJA</w:t>
      </w:r>
    </w:p>
    <w:p w14:paraId="7F33CDC0" w14:textId="77777777" w:rsidR="00AE415D" w:rsidRPr="00AE415D" w:rsidRDefault="00AE415D" w:rsidP="00AE415D">
      <w:pPr>
        <w:jc w:val="center"/>
        <w:rPr>
          <w:rFonts w:ascii="Arial" w:hAnsi="Arial" w:cs="Arial"/>
          <w:b/>
          <w:sz w:val="28"/>
          <w:szCs w:val="28"/>
        </w:rPr>
      </w:pPr>
      <w:r w:rsidRPr="00AE415D">
        <w:rPr>
          <w:rFonts w:ascii="Arial" w:hAnsi="Arial" w:cs="Arial"/>
          <w:b/>
          <w:sz w:val="28"/>
          <w:szCs w:val="28"/>
        </w:rPr>
        <w:t>OPĆINA VINICA</w:t>
      </w:r>
    </w:p>
    <w:p w14:paraId="016947A6" w14:textId="77777777" w:rsidR="00AE415D" w:rsidRDefault="00AE415D" w:rsidP="00F90E4B">
      <w:pPr>
        <w:rPr>
          <w:rFonts w:ascii="Arial" w:hAnsi="Arial" w:cs="Arial"/>
          <w:b/>
          <w:sz w:val="36"/>
          <w:szCs w:val="36"/>
        </w:rPr>
      </w:pPr>
    </w:p>
    <w:p w14:paraId="3EEE5963" w14:textId="77777777" w:rsidR="00AE415D" w:rsidRDefault="00AE415D" w:rsidP="00AE415D">
      <w:pPr>
        <w:jc w:val="center"/>
        <w:rPr>
          <w:rFonts w:ascii="Arial" w:hAnsi="Arial" w:cs="Arial"/>
          <w:b/>
          <w:sz w:val="36"/>
          <w:szCs w:val="36"/>
        </w:rPr>
      </w:pPr>
    </w:p>
    <w:p w14:paraId="58E7F9A4" w14:textId="77777777" w:rsidR="00AE415D" w:rsidRDefault="00AE415D" w:rsidP="00AE415D">
      <w:pPr>
        <w:jc w:val="center"/>
        <w:rPr>
          <w:rFonts w:ascii="Arial" w:hAnsi="Arial" w:cs="Arial"/>
          <w:b/>
          <w:sz w:val="36"/>
          <w:szCs w:val="36"/>
        </w:rPr>
      </w:pPr>
    </w:p>
    <w:p w14:paraId="5660E33E" w14:textId="77777777" w:rsidR="00AE415D" w:rsidRDefault="00AE415D" w:rsidP="00AE415D">
      <w:pPr>
        <w:jc w:val="center"/>
        <w:rPr>
          <w:rFonts w:ascii="Arial" w:hAnsi="Arial" w:cs="Arial"/>
          <w:b/>
          <w:sz w:val="36"/>
          <w:szCs w:val="36"/>
        </w:rPr>
      </w:pPr>
    </w:p>
    <w:p w14:paraId="5DFA931E" w14:textId="77777777" w:rsidR="00AE415D" w:rsidRDefault="00AE415D" w:rsidP="00AE415D">
      <w:pPr>
        <w:jc w:val="center"/>
        <w:rPr>
          <w:rFonts w:ascii="Arial" w:hAnsi="Arial" w:cs="Arial"/>
          <w:b/>
          <w:sz w:val="36"/>
          <w:szCs w:val="36"/>
        </w:rPr>
      </w:pPr>
      <w:r>
        <w:rPr>
          <w:rFonts w:ascii="Arial" w:hAnsi="Arial" w:cs="Arial"/>
          <w:b/>
          <w:sz w:val="36"/>
          <w:szCs w:val="36"/>
        </w:rPr>
        <w:t>OBRAZLOŽENJE UZ PRORAČUN OPĆINE VINICA ZA</w:t>
      </w:r>
      <w:r w:rsidR="00A76EE8">
        <w:rPr>
          <w:rFonts w:ascii="Arial" w:hAnsi="Arial" w:cs="Arial"/>
          <w:b/>
          <w:sz w:val="36"/>
          <w:szCs w:val="36"/>
        </w:rPr>
        <w:t xml:space="preserve"> 202</w:t>
      </w:r>
      <w:r w:rsidR="006811C3">
        <w:rPr>
          <w:rFonts w:ascii="Arial" w:hAnsi="Arial" w:cs="Arial"/>
          <w:b/>
          <w:sz w:val="36"/>
          <w:szCs w:val="36"/>
        </w:rPr>
        <w:t>6</w:t>
      </w:r>
      <w:r w:rsidR="002C03F1">
        <w:rPr>
          <w:rFonts w:ascii="Arial" w:hAnsi="Arial" w:cs="Arial"/>
          <w:b/>
          <w:sz w:val="36"/>
          <w:szCs w:val="36"/>
        </w:rPr>
        <w:t>. GODINU</w:t>
      </w:r>
    </w:p>
    <w:p w14:paraId="70EADEAE" w14:textId="77777777" w:rsidR="006811C3" w:rsidRDefault="006811C3" w:rsidP="00AE415D">
      <w:pPr>
        <w:jc w:val="center"/>
        <w:rPr>
          <w:rFonts w:ascii="Arial" w:hAnsi="Arial" w:cs="Arial"/>
          <w:b/>
          <w:sz w:val="36"/>
          <w:szCs w:val="36"/>
        </w:rPr>
      </w:pPr>
      <w:r>
        <w:rPr>
          <w:rFonts w:ascii="Arial" w:hAnsi="Arial" w:cs="Arial"/>
          <w:b/>
          <w:sz w:val="36"/>
          <w:szCs w:val="36"/>
        </w:rPr>
        <w:t xml:space="preserve">I </w:t>
      </w:r>
    </w:p>
    <w:p w14:paraId="7D6DB1EB" w14:textId="77777777" w:rsidR="006811C3" w:rsidRDefault="006811C3" w:rsidP="00AE415D">
      <w:pPr>
        <w:jc w:val="center"/>
        <w:rPr>
          <w:rFonts w:ascii="Arial" w:hAnsi="Arial" w:cs="Arial"/>
          <w:b/>
          <w:sz w:val="36"/>
          <w:szCs w:val="36"/>
        </w:rPr>
      </w:pPr>
      <w:r>
        <w:rPr>
          <w:rFonts w:ascii="Arial" w:hAnsi="Arial" w:cs="Arial"/>
          <w:b/>
          <w:sz w:val="36"/>
          <w:szCs w:val="36"/>
        </w:rPr>
        <w:t>PROJEKCIJE ZA 2027. I 2028. GODINU</w:t>
      </w:r>
    </w:p>
    <w:p w14:paraId="744F762F" w14:textId="77777777" w:rsidR="00AE415D" w:rsidRDefault="00AE415D" w:rsidP="00AE415D">
      <w:pPr>
        <w:jc w:val="center"/>
        <w:rPr>
          <w:rFonts w:ascii="Arial" w:hAnsi="Arial" w:cs="Arial"/>
          <w:b/>
          <w:sz w:val="36"/>
          <w:szCs w:val="36"/>
        </w:rPr>
      </w:pPr>
    </w:p>
    <w:p w14:paraId="2775E5FB" w14:textId="77777777" w:rsidR="00AE415D" w:rsidRDefault="00AE415D" w:rsidP="00AE415D">
      <w:pPr>
        <w:jc w:val="center"/>
        <w:rPr>
          <w:rFonts w:ascii="Arial" w:hAnsi="Arial" w:cs="Arial"/>
          <w:b/>
          <w:sz w:val="36"/>
          <w:szCs w:val="36"/>
        </w:rPr>
      </w:pPr>
    </w:p>
    <w:p w14:paraId="7104A03A" w14:textId="77777777" w:rsidR="00AE415D" w:rsidRDefault="00AE415D" w:rsidP="00AE415D">
      <w:pPr>
        <w:jc w:val="center"/>
        <w:rPr>
          <w:rFonts w:ascii="Arial" w:hAnsi="Arial" w:cs="Arial"/>
          <w:b/>
          <w:sz w:val="36"/>
          <w:szCs w:val="36"/>
        </w:rPr>
      </w:pPr>
    </w:p>
    <w:p w14:paraId="5983CD4D" w14:textId="77777777" w:rsidR="00AE415D" w:rsidRDefault="00AE415D" w:rsidP="00AE415D">
      <w:pPr>
        <w:jc w:val="center"/>
        <w:rPr>
          <w:rFonts w:ascii="Arial" w:hAnsi="Arial" w:cs="Arial"/>
          <w:b/>
          <w:sz w:val="36"/>
          <w:szCs w:val="36"/>
        </w:rPr>
      </w:pPr>
    </w:p>
    <w:p w14:paraId="3067E31B" w14:textId="77777777" w:rsidR="00AE415D" w:rsidRDefault="00AE415D" w:rsidP="00AE415D">
      <w:pPr>
        <w:jc w:val="center"/>
        <w:rPr>
          <w:rFonts w:ascii="Arial" w:hAnsi="Arial" w:cs="Arial"/>
          <w:b/>
          <w:sz w:val="36"/>
          <w:szCs w:val="36"/>
        </w:rPr>
      </w:pPr>
    </w:p>
    <w:p w14:paraId="1C805E60" w14:textId="77777777" w:rsidR="00F90E4B" w:rsidRDefault="00F90E4B" w:rsidP="00AE415D">
      <w:pPr>
        <w:rPr>
          <w:rFonts w:ascii="Arial" w:hAnsi="Arial" w:cs="Arial"/>
          <w:b/>
          <w:sz w:val="36"/>
          <w:szCs w:val="36"/>
        </w:rPr>
      </w:pPr>
    </w:p>
    <w:p w14:paraId="03B13B02" w14:textId="77777777" w:rsidR="00F90E4B" w:rsidRDefault="00F90E4B" w:rsidP="00AE415D">
      <w:pPr>
        <w:rPr>
          <w:rFonts w:ascii="Arial" w:hAnsi="Arial" w:cs="Arial"/>
          <w:b/>
        </w:rPr>
      </w:pPr>
    </w:p>
    <w:p w14:paraId="41315CB2" w14:textId="77777777" w:rsidR="00F90E4B" w:rsidRDefault="00F90E4B" w:rsidP="00AE415D">
      <w:pPr>
        <w:rPr>
          <w:rFonts w:ascii="Arial" w:hAnsi="Arial" w:cs="Arial"/>
          <w:b/>
        </w:rPr>
      </w:pPr>
    </w:p>
    <w:p w14:paraId="1DBDEF82" w14:textId="77777777" w:rsidR="00F90E4B" w:rsidRDefault="00F90E4B" w:rsidP="00AE415D">
      <w:pPr>
        <w:rPr>
          <w:rFonts w:ascii="Arial" w:hAnsi="Arial" w:cs="Arial"/>
          <w:b/>
        </w:rPr>
      </w:pPr>
    </w:p>
    <w:p w14:paraId="1A9A15B6" w14:textId="77777777" w:rsidR="00CF53C3" w:rsidRPr="00A07C0E" w:rsidRDefault="00AE415D" w:rsidP="00A07C0E">
      <w:pPr>
        <w:pStyle w:val="Tijeloteksta"/>
        <w:suppressAutoHyphens w:val="0"/>
        <w:autoSpaceDE w:val="0"/>
        <w:autoSpaceDN w:val="0"/>
        <w:spacing w:after="0" w:line="276" w:lineRule="auto"/>
        <w:ind w:right="104" w:firstLine="708"/>
        <w:jc w:val="both"/>
        <w:rPr>
          <w:rFonts w:asciiTheme="minorHAnsi" w:hAnsiTheme="minorHAnsi" w:cstheme="minorHAnsi"/>
          <w:color w:val="000000" w:themeColor="text1"/>
          <w:sz w:val="22"/>
          <w:szCs w:val="22"/>
        </w:rPr>
      </w:pPr>
      <w:r w:rsidRPr="00A07C0E">
        <w:rPr>
          <w:rFonts w:asciiTheme="minorHAnsi" w:hAnsiTheme="minorHAnsi" w:cstheme="minorHAnsi"/>
          <w:sz w:val="22"/>
          <w:szCs w:val="22"/>
        </w:rPr>
        <w:lastRenderedPageBreak/>
        <w:t>Temeljem članka 42. Zakona o proračunu (NN 144/21) predstavničko tijelo jedinice lokalne i područne (regionalne )samouprave obvezno je</w:t>
      </w:r>
      <w:r w:rsidR="006811C3" w:rsidRPr="00A07C0E">
        <w:rPr>
          <w:rFonts w:asciiTheme="minorHAnsi" w:hAnsiTheme="minorHAnsi" w:cstheme="minorHAnsi"/>
          <w:sz w:val="22"/>
          <w:szCs w:val="22"/>
        </w:rPr>
        <w:t xml:space="preserve"> na prijedlog načelnika</w:t>
      </w:r>
      <w:r w:rsidRPr="00A07C0E">
        <w:rPr>
          <w:rFonts w:asciiTheme="minorHAnsi" w:hAnsiTheme="minorHAnsi" w:cstheme="minorHAnsi"/>
          <w:sz w:val="22"/>
          <w:szCs w:val="22"/>
        </w:rPr>
        <w:t xml:space="preserve"> do kraja tekuće godine donijeti proračun za iduću, kao i projekciju proračuna za sljedeće dvije proračunske go</w:t>
      </w:r>
      <w:r w:rsidR="00654A11" w:rsidRPr="00A07C0E">
        <w:rPr>
          <w:rFonts w:asciiTheme="minorHAnsi" w:hAnsiTheme="minorHAnsi" w:cstheme="minorHAnsi"/>
          <w:sz w:val="22"/>
          <w:szCs w:val="22"/>
        </w:rPr>
        <w:t>dine</w:t>
      </w:r>
      <w:r w:rsidR="006811C3" w:rsidRPr="00A07C0E">
        <w:rPr>
          <w:rFonts w:asciiTheme="minorHAnsi" w:hAnsiTheme="minorHAnsi" w:cstheme="minorHAnsi"/>
          <w:sz w:val="22"/>
          <w:szCs w:val="22"/>
        </w:rPr>
        <w:t>.</w:t>
      </w:r>
      <w:r w:rsidR="00654A11" w:rsidRPr="00A07C0E">
        <w:rPr>
          <w:rFonts w:asciiTheme="minorHAnsi" w:hAnsiTheme="minorHAnsi" w:cstheme="minorHAnsi"/>
          <w:sz w:val="22"/>
          <w:szCs w:val="22"/>
        </w:rPr>
        <w:t xml:space="preserve"> Metodologija izrade prorač</w:t>
      </w:r>
      <w:r w:rsidRPr="00A07C0E">
        <w:rPr>
          <w:rFonts w:asciiTheme="minorHAnsi" w:hAnsiTheme="minorHAnsi" w:cstheme="minorHAnsi"/>
          <w:sz w:val="22"/>
          <w:szCs w:val="22"/>
        </w:rPr>
        <w:t>una propisana  je Zakonom o pr</w:t>
      </w:r>
      <w:r w:rsidR="00AD0693" w:rsidRPr="00A07C0E">
        <w:rPr>
          <w:rFonts w:asciiTheme="minorHAnsi" w:hAnsiTheme="minorHAnsi" w:cstheme="minorHAnsi"/>
          <w:sz w:val="22"/>
          <w:szCs w:val="22"/>
        </w:rPr>
        <w:t>oračunu (NN 144/21) i pod</w:t>
      </w:r>
      <w:r w:rsidRPr="00A07C0E">
        <w:rPr>
          <w:rFonts w:asciiTheme="minorHAnsi" w:hAnsiTheme="minorHAnsi" w:cstheme="minorHAnsi"/>
          <w:sz w:val="22"/>
          <w:szCs w:val="22"/>
        </w:rPr>
        <w:t>zakonskim aktima koj</w:t>
      </w:r>
      <w:r w:rsidR="00D55469" w:rsidRPr="00A07C0E">
        <w:rPr>
          <w:rFonts w:asciiTheme="minorHAnsi" w:hAnsiTheme="minorHAnsi" w:cstheme="minorHAnsi"/>
          <w:sz w:val="22"/>
          <w:szCs w:val="22"/>
        </w:rPr>
        <w:t xml:space="preserve">ima se regulira provedba Zakona: </w:t>
      </w:r>
      <w:r w:rsidR="000D0DFD" w:rsidRPr="00A07C0E">
        <w:rPr>
          <w:rFonts w:asciiTheme="minorHAnsi" w:hAnsiTheme="minorHAnsi" w:cstheme="minorHAnsi"/>
          <w:sz w:val="22"/>
          <w:szCs w:val="22"/>
        </w:rPr>
        <w:t>Pravilnikom o prora</w:t>
      </w:r>
      <w:r w:rsidRPr="00A07C0E">
        <w:rPr>
          <w:rFonts w:asciiTheme="minorHAnsi" w:hAnsiTheme="minorHAnsi" w:cstheme="minorHAnsi"/>
          <w:sz w:val="22"/>
          <w:szCs w:val="22"/>
        </w:rPr>
        <w:t>čunskim klasifikaci</w:t>
      </w:r>
      <w:r w:rsidR="00D55469" w:rsidRPr="00A07C0E">
        <w:rPr>
          <w:rFonts w:asciiTheme="minorHAnsi" w:hAnsiTheme="minorHAnsi" w:cstheme="minorHAnsi"/>
          <w:sz w:val="22"/>
          <w:szCs w:val="22"/>
        </w:rPr>
        <w:t xml:space="preserve">jama (NN </w:t>
      </w:r>
      <w:r w:rsidR="006811C3" w:rsidRPr="00A07C0E">
        <w:rPr>
          <w:rFonts w:asciiTheme="minorHAnsi" w:hAnsiTheme="minorHAnsi" w:cstheme="minorHAnsi"/>
          <w:sz w:val="22"/>
          <w:szCs w:val="22"/>
        </w:rPr>
        <w:t>4/24 i 122/25</w:t>
      </w:r>
      <w:r w:rsidR="00D55469" w:rsidRPr="00A07C0E">
        <w:rPr>
          <w:rFonts w:asciiTheme="minorHAnsi" w:hAnsiTheme="minorHAnsi" w:cstheme="minorHAnsi"/>
          <w:sz w:val="22"/>
          <w:szCs w:val="22"/>
        </w:rPr>
        <w:t>) ,</w:t>
      </w:r>
      <w:r w:rsidRPr="00A07C0E">
        <w:rPr>
          <w:rFonts w:asciiTheme="minorHAnsi" w:hAnsiTheme="minorHAnsi" w:cstheme="minorHAnsi"/>
          <w:sz w:val="22"/>
          <w:szCs w:val="22"/>
        </w:rPr>
        <w:t xml:space="preserve"> Pravilnikom</w:t>
      </w:r>
      <w:r w:rsidR="006811C3" w:rsidRPr="00A07C0E">
        <w:rPr>
          <w:rFonts w:asciiTheme="minorHAnsi" w:hAnsiTheme="minorHAnsi" w:cstheme="minorHAnsi"/>
          <w:sz w:val="22"/>
          <w:szCs w:val="22"/>
        </w:rPr>
        <w:t xml:space="preserve"> </w:t>
      </w:r>
      <w:r w:rsidRPr="00A07C0E">
        <w:rPr>
          <w:rFonts w:asciiTheme="minorHAnsi" w:hAnsiTheme="minorHAnsi" w:cstheme="minorHAnsi"/>
          <w:sz w:val="22"/>
          <w:szCs w:val="22"/>
        </w:rPr>
        <w:t xml:space="preserve"> </w:t>
      </w:r>
      <w:r w:rsidR="00654A11" w:rsidRPr="00A07C0E">
        <w:rPr>
          <w:rFonts w:asciiTheme="minorHAnsi" w:hAnsiTheme="minorHAnsi" w:cstheme="minorHAnsi"/>
          <w:sz w:val="22"/>
          <w:szCs w:val="22"/>
        </w:rPr>
        <w:t>o proračunskom računovodstvu i R</w:t>
      </w:r>
      <w:r w:rsidRPr="00A07C0E">
        <w:rPr>
          <w:rFonts w:asciiTheme="minorHAnsi" w:hAnsiTheme="minorHAnsi" w:cstheme="minorHAnsi"/>
          <w:sz w:val="22"/>
          <w:szCs w:val="22"/>
        </w:rPr>
        <w:t xml:space="preserve">ačunskom planu (NN </w:t>
      </w:r>
      <w:r w:rsidR="00CF53C3" w:rsidRPr="00A07C0E">
        <w:rPr>
          <w:rFonts w:asciiTheme="minorHAnsi" w:hAnsiTheme="minorHAnsi" w:cstheme="minorHAnsi"/>
          <w:sz w:val="22"/>
          <w:szCs w:val="22"/>
        </w:rPr>
        <w:t>158/23</w:t>
      </w:r>
      <w:r w:rsidR="006811C3" w:rsidRPr="00A07C0E">
        <w:rPr>
          <w:rFonts w:asciiTheme="minorHAnsi" w:hAnsiTheme="minorHAnsi" w:cstheme="minorHAnsi"/>
          <w:sz w:val="22"/>
          <w:szCs w:val="22"/>
        </w:rPr>
        <w:t xml:space="preserve"> i 154/24</w:t>
      </w:r>
      <w:r w:rsidRPr="00A07C0E">
        <w:rPr>
          <w:rFonts w:asciiTheme="minorHAnsi" w:hAnsiTheme="minorHAnsi" w:cstheme="minorHAnsi"/>
          <w:sz w:val="22"/>
          <w:szCs w:val="22"/>
        </w:rPr>
        <w:t>)</w:t>
      </w:r>
      <w:r w:rsidR="00CF53C3" w:rsidRPr="00A07C0E">
        <w:rPr>
          <w:rFonts w:asciiTheme="minorHAnsi" w:hAnsiTheme="minorHAnsi" w:cstheme="minorHAnsi"/>
          <w:sz w:val="22"/>
          <w:szCs w:val="22"/>
        </w:rPr>
        <w:t xml:space="preserve"> i Pravilnikom o planiranju u sustavu proračuna (NN 1/2024)</w:t>
      </w:r>
      <w:r w:rsidR="006811C3" w:rsidRPr="00A07C0E">
        <w:rPr>
          <w:rFonts w:asciiTheme="minorHAnsi" w:hAnsiTheme="minorHAnsi" w:cstheme="minorHAnsi"/>
          <w:sz w:val="22"/>
          <w:szCs w:val="22"/>
        </w:rPr>
        <w:t>, Pravilnikom o korištenju sredstava Europske unije (NN 44/24).</w:t>
      </w:r>
      <w:r w:rsidR="00CF53C3" w:rsidRPr="00A07C0E">
        <w:rPr>
          <w:rFonts w:asciiTheme="minorHAnsi" w:hAnsiTheme="minorHAnsi" w:cstheme="minorHAnsi"/>
          <w:sz w:val="22"/>
          <w:szCs w:val="22"/>
        </w:rPr>
        <w:t xml:space="preserve"> </w:t>
      </w:r>
      <w:r w:rsidR="00CF53C3" w:rsidRPr="00A07C0E">
        <w:rPr>
          <w:rFonts w:asciiTheme="minorHAnsi" w:hAnsiTheme="minorHAnsi" w:cstheme="minorHAnsi"/>
          <w:color w:val="000000" w:themeColor="text1"/>
          <w:sz w:val="22"/>
          <w:szCs w:val="22"/>
        </w:rPr>
        <w:t>Sukladno Zakonu o p</w:t>
      </w:r>
      <w:r w:rsidR="00AD0693" w:rsidRPr="00A07C0E">
        <w:rPr>
          <w:rFonts w:asciiTheme="minorHAnsi" w:hAnsiTheme="minorHAnsi" w:cstheme="minorHAnsi"/>
          <w:color w:val="000000" w:themeColor="text1"/>
          <w:sz w:val="22"/>
          <w:szCs w:val="22"/>
        </w:rPr>
        <w:t>roračunu, članci 38., 39. i 42.</w:t>
      </w:r>
      <w:r w:rsidR="00CF53C3" w:rsidRPr="00A07C0E">
        <w:rPr>
          <w:rFonts w:asciiTheme="minorHAnsi" w:hAnsiTheme="minorHAnsi" w:cstheme="minorHAnsi"/>
          <w:color w:val="000000" w:themeColor="text1"/>
          <w:sz w:val="22"/>
          <w:szCs w:val="22"/>
        </w:rPr>
        <w:t>, proračuna jedinice lokalne i područne (regionalne ) samouprave, kao i financijski plan proračunskog korisnika, usvaja se na razini skupine ekonomske kvalifikacije (druga razina računskog plana), isto kao i projekcije za 202</w:t>
      </w:r>
      <w:r w:rsidR="006811C3" w:rsidRPr="00A07C0E">
        <w:rPr>
          <w:rFonts w:asciiTheme="minorHAnsi" w:hAnsiTheme="minorHAnsi" w:cstheme="minorHAnsi"/>
          <w:color w:val="000000" w:themeColor="text1"/>
          <w:sz w:val="22"/>
          <w:szCs w:val="22"/>
        </w:rPr>
        <w:t>7</w:t>
      </w:r>
      <w:r w:rsidR="00CF53C3" w:rsidRPr="00A07C0E">
        <w:rPr>
          <w:rFonts w:asciiTheme="minorHAnsi" w:hAnsiTheme="minorHAnsi" w:cstheme="minorHAnsi"/>
          <w:color w:val="000000" w:themeColor="text1"/>
          <w:sz w:val="22"/>
          <w:szCs w:val="22"/>
        </w:rPr>
        <w:t>. i 202</w:t>
      </w:r>
      <w:r w:rsidR="006811C3" w:rsidRPr="00A07C0E">
        <w:rPr>
          <w:rFonts w:asciiTheme="minorHAnsi" w:hAnsiTheme="minorHAnsi" w:cstheme="minorHAnsi"/>
          <w:color w:val="000000" w:themeColor="text1"/>
          <w:sz w:val="22"/>
          <w:szCs w:val="22"/>
        </w:rPr>
        <w:t>8</w:t>
      </w:r>
      <w:r w:rsidR="00CF53C3" w:rsidRPr="00A07C0E">
        <w:rPr>
          <w:rFonts w:asciiTheme="minorHAnsi" w:hAnsiTheme="minorHAnsi" w:cstheme="minorHAnsi"/>
          <w:color w:val="000000" w:themeColor="text1"/>
          <w:sz w:val="22"/>
          <w:szCs w:val="22"/>
        </w:rPr>
        <w:t xml:space="preserve">. godinu. </w:t>
      </w:r>
    </w:p>
    <w:p w14:paraId="243FA589" w14:textId="77777777" w:rsidR="00900347" w:rsidRDefault="00900347" w:rsidP="00CF53C3">
      <w:pPr>
        <w:pStyle w:val="Tijeloteksta"/>
        <w:suppressAutoHyphens w:val="0"/>
        <w:autoSpaceDE w:val="0"/>
        <w:autoSpaceDN w:val="0"/>
        <w:spacing w:after="0" w:line="228" w:lineRule="auto"/>
        <w:ind w:right="104" w:firstLine="708"/>
        <w:jc w:val="both"/>
        <w:rPr>
          <w:rFonts w:cs="Times New Roman"/>
          <w:color w:val="000000" w:themeColor="text1"/>
        </w:rPr>
      </w:pPr>
    </w:p>
    <w:p w14:paraId="38BE3803" w14:textId="77777777" w:rsidR="00CF53C3" w:rsidRPr="00A07C0E" w:rsidRDefault="00CF53C3" w:rsidP="004A7E70">
      <w:pPr>
        <w:ind w:firstLine="708"/>
        <w:jc w:val="both"/>
        <w:rPr>
          <w:rFonts w:cstheme="minorHAnsi"/>
        </w:rPr>
      </w:pPr>
      <w:r w:rsidRPr="00A07C0E">
        <w:rPr>
          <w:rFonts w:cstheme="minorHAnsi"/>
        </w:rPr>
        <w:t>Proračun se donosi i izvršava  skladu s proračunskim načelima propisanim članci</w:t>
      </w:r>
      <w:r w:rsidR="00AD0693" w:rsidRPr="00A07C0E">
        <w:rPr>
          <w:rFonts w:cstheme="minorHAnsi"/>
        </w:rPr>
        <w:t>ma 6.do 15.</w:t>
      </w:r>
      <w:r w:rsidR="00A07C0E">
        <w:rPr>
          <w:rFonts w:cstheme="minorHAnsi"/>
        </w:rPr>
        <w:t xml:space="preserve"> </w:t>
      </w:r>
      <w:r w:rsidR="00AD0693" w:rsidRPr="00A07C0E">
        <w:rPr>
          <w:rFonts w:cstheme="minorHAnsi"/>
        </w:rPr>
        <w:t>Zakona</w:t>
      </w:r>
      <w:r w:rsidRPr="00A07C0E">
        <w:rPr>
          <w:rFonts w:cstheme="minorHAnsi"/>
        </w:rPr>
        <w:t>, a sukladno čl. 28. sastoji se od plana za proračunsku godinu i projekcija za sljedeće dvije godine, te sadrži financijsk</w:t>
      </w:r>
      <w:r w:rsidR="006811C3" w:rsidRPr="00A07C0E">
        <w:rPr>
          <w:rFonts w:cstheme="minorHAnsi"/>
        </w:rPr>
        <w:t>i</w:t>
      </w:r>
      <w:r w:rsidRPr="00A07C0E">
        <w:rPr>
          <w:rFonts w:cstheme="minorHAnsi"/>
        </w:rPr>
        <w:t xml:space="preserve"> </w:t>
      </w:r>
      <w:proofErr w:type="spellStart"/>
      <w:r w:rsidRPr="00A07C0E">
        <w:rPr>
          <w:rFonts w:cstheme="minorHAnsi"/>
        </w:rPr>
        <w:t>plano</w:t>
      </w:r>
      <w:r w:rsidR="006811C3" w:rsidRPr="00A07C0E">
        <w:rPr>
          <w:rFonts w:cstheme="minorHAnsi"/>
        </w:rPr>
        <w:t>n</w:t>
      </w:r>
      <w:proofErr w:type="spellEnd"/>
      <w:r w:rsidRPr="00A07C0E">
        <w:rPr>
          <w:rFonts w:cstheme="minorHAnsi"/>
        </w:rPr>
        <w:t xml:space="preserve"> proračunskih korisnika prikazane kroz opći i posebni dio i obrazloženje proračuna.</w:t>
      </w:r>
    </w:p>
    <w:p w14:paraId="74778A40" w14:textId="77777777" w:rsidR="00283B5A" w:rsidRDefault="00AE415D" w:rsidP="00900347">
      <w:pPr>
        <w:jc w:val="both"/>
        <w:rPr>
          <w:rFonts w:eastAsia="SimSun" w:cstheme="minorHAnsi"/>
          <w:color w:val="000000" w:themeColor="text1"/>
          <w:kern w:val="2"/>
          <w:lang w:eastAsia="hi-IN" w:bidi="hi-IN"/>
        </w:rPr>
      </w:pPr>
      <w:r w:rsidRPr="00A07C0E">
        <w:rPr>
          <w:rFonts w:cstheme="minorHAnsi"/>
        </w:rPr>
        <w:t xml:space="preserve"> </w:t>
      </w:r>
      <w:r w:rsidR="004A7E70" w:rsidRPr="00A07C0E">
        <w:rPr>
          <w:rFonts w:cstheme="minorHAnsi"/>
        </w:rPr>
        <w:tab/>
      </w:r>
      <w:r w:rsidR="00D35906" w:rsidRPr="00A07C0E">
        <w:rPr>
          <w:rFonts w:cstheme="minorHAnsi"/>
          <w:color w:val="000000" w:themeColor="text1"/>
        </w:rPr>
        <w:t>Prijedlog</w:t>
      </w:r>
      <w:r w:rsidR="006D09B6" w:rsidRPr="00A07C0E">
        <w:rPr>
          <w:rFonts w:cstheme="minorHAnsi"/>
          <w:color w:val="000000" w:themeColor="text1"/>
        </w:rPr>
        <w:t xml:space="preserve"> Proračuna za razdoblje 202</w:t>
      </w:r>
      <w:r w:rsidR="006811C3" w:rsidRPr="00A07C0E">
        <w:rPr>
          <w:rFonts w:cstheme="minorHAnsi"/>
          <w:color w:val="000000" w:themeColor="text1"/>
        </w:rPr>
        <w:t>6</w:t>
      </w:r>
      <w:r w:rsidR="006D09B6" w:rsidRPr="00A07C0E">
        <w:rPr>
          <w:rFonts w:cstheme="minorHAnsi"/>
          <w:color w:val="000000" w:themeColor="text1"/>
        </w:rPr>
        <w:t>.-202</w:t>
      </w:r>
      <w:r w:rsidR="006811C3" w:rsidRPr="00A07C0E">
        <w:rPr>
          <w:rFonts w:cstheme="minorHAnsi"/>
          <w:color w:val="000000" w:themeColor="text1"/>
        </w:rPr>
        <w:t>8</w:t>
      </w:r>
      <w:r w:rsidR="00AD0693" w:rsidRPr="00A07C0E">
        <w:rPr>
          <w:rFonts w:cstheme="minorHAnsi"/>
          <w:color w:val="000000" w:themeColor="text1"/>
        </w:rPr>
        <w:t>. godine</w:t>
      </w:r>
      <w:r w:rsidR="00D35906" w:rsidRPr="00A07C0E">
        <w:rPr>
          <w:rFonts w:cstheme="minorHAnsi"/>
          <w:color w:val="000000" w:themeColor="text1"/>
        </w:rPr>
        <w:t xml:space="preserve"> izrađen</w:t>
      </w:r>
      <w:r w:rsidR="00AD0693" w:rsidRPr="00A07C0E">
        <w:rPr>
          <w:rFonts w:cstheme="minorHAnsi"/>
          <w:color w:val="000000" w:themeColor="text1"/>
        </w:rPr>
        <w:t xml:space="preserve"> je</w:t>
      </w:r>
      <w:r w:rsidR="00D35906" w:rsidRPr="00A07C0E">
        <w:rPr>
          <w:rFonts w:cstheme="minorHAnsi"/>
          <w:color w:val="000000" w:themeColor="text1"/>
        </w:rPr>
        <w:t xml:space="preserve"> prema Uputama za izradu proračuna JLP(R)S za razdoblje 202</w:t>
      </w:r>
      <w:r w:rsidR="006811C3" w:rsidRPr="00A07C0E">
        <w:rPr>
          <w:rFonts w:cstheme="minorHAnsi"/>
          <w:color w:val="000000" w:themeColor="text1"/>
        </w:rPr>
        <w:t>6</w:t>
      </w:r>
      <w:r w:rsidR="00D35906" w:rsidRPr="00A07C0E">
        <w:rPr>
          <w:rFonts w:cstheme="minorHAnsi"/>
          <w:color w:val="000000" w:themeColor="text1"/>
        </w:rPr>
        <w:t>-202</w:t>
      </w:r>
      <w:r w:rsidR="006811C3" w:rsidRPr="00A07C0E">
        <w:rPr>
          <w:rFonts w:cstheme="minorHAnsi"/>
          <w:color w:val="000000" w:themeColor="text1"/>
        </w:rPr>
        <w:t>8</w:t>
      </w:r>
      <w:r w:rsidR="00D35906" w:rsidRPr="00A07C0E">
        <w:rPr>
          <w:rFonts w:cstheme="minorHAnsi"/>
          <w:color w:val="000000" w:themeColor="text1"/>
        </w:rPr>
        <w:t>. godin</w:t>
      </w:r>
      <w:r w:rsidR="005408AF" w:rsidRPr="00A07C0E">
        <w:rPr>
          <w:rFonts w:cstheme="minorHAnsi"/>
          <w:color w:val="000000" w:themeColor="text1"/>
        </w:rPr>
        <w:t>e koje je izradilo Ministarstvo</w:t>
      </w:r>
      <w:r w:rsidR="006811C3" w:rsidRPr="00A07C0E">
        <w:rPr>
          <w:rFonts w:cstheme="minorHAnsi"/>
          <w:color w:val="000000" w:themeColor="text1"/>
        </w:rPr>
        <w:t xml:space="preserve"> financija</w:t>
      </w:r>
      <w:r w:rsidR="006D09B6" w:rsidRPr="00A07C0E">
        <w:rPr>
          <w:rFonts w:cstheme="minorHAnsi"/>
          <w:color w:val="000000" w:themeColor="text1"/>
        </w:rPr>
        <w:t>.</w:t>
      </w:r>
      <w:r w:rsidR="00283B5A" w:rsidRPr="00A07C0E">
        <w:rPr>
          <w:rFonts w:cstheme="minorHAnsi"/>
          <w:color w:val="000000" w:themeColor="text1"/>
        </w:rPr>
        <w:t xml:space="preserve"> Prema makroekonomskim projekcijama </w:t>
      </w:r>
      <w:r w:rsidR="00A60781" w:rsidRPr="00A07C0E">
        <w:rPr>
          <w:rFonts w:cstheme="minorHAnsi"/>
          <w:color w:val="000000" w:themeColor="text1"/>
        </w:rPr>
        <w:t>Vlade Republike Hrvatske (usvojen Nacrt proračunskog plana RH za 2026. ) gospodarski rast bi trebao iznositi 2,7%, inflacija 2,8%</w:t>
      </w:r>
      <w:r w:rsidR="00283B5A" w:rsidRPr="00A07C0E">
        <w:rPr>
          <w:rFonts w:eastAsia="SimSun" w:cstheme="minorHAnsi"/>
          <w:color w:val="000000" w:themeColor="text1"/>
          <w:kern w:val="2"/>
          <w:lang w:eastAsia="hi-IN" w:bidi="hi-IN"/>
        </w:rPr>
        <w:t xml:space="preserve"> 2,8 %. U isto vrijeme očekuje se kako će </w:t>
      </w:r>
      <w:r w:rsidR="00AF5707" w:rsidRPr="00A07C0E">
        <w:rPr>
          <w:rFonts w:eastAsia="SimSun" w:cstheme="minorHAnsi"/>
          <w:color w:val="000000" w:themeColor="text1"/>
          <w:kern w:val="2"/>
          <w:lang w:eastAsia="hi-IN" w:bidi="hi-IN"/>
        </w:rPr>
        <w:t>rast</w:t>
      </w:r>
      <w:r w:rsidR="00283B5A" w:rsidRPr="00A07C0E">
        <w:rPr>
          <w:rFonts w:eastAsia="SimSun" w:cstheme="minorHAnsi"/>
          <w:color w:val="000000" w:themeColor="text1"/>
          <w:kern w:val="2"/>
          <w:lang w:eastAsia="hi-IN" w:bidi="hi-IN"/>
        </w:rPr>
        <w:t xml:space="preserve"> zaposlenosti u 202</w:t>
      </w:r>
      <w:r w:rsidR="00AF5707" w:rsidRPr="00A07C0E">
        <w:rPr>
          <w:rFonts w:eastAsia="SimSun" w:cstheme="minorHAnsi"/>
          <w:color w:val="000000" w:themeColor="text1"/>
          <w:kern w:val="2"/>
          <w:lang w:eastAsia="hi-IN" w:bidi="hi-IN"/>
        </w:rPr>
        <w:t>6</w:t>
      </w:r>
      <w:r w:rsidR="00283B5A" w:rsidRPr="00A07C0E">
        <w:rPr>
          <w:rFonts w:eastAsia="SimSun" w:cstheme="minorHAnsi"/>
          <w:color w:val="000000" w:themeColor="text1"/>
          <w:kern w:val="2"/>
          <w:lang w:eastAsia="hi-IN" w:bidi="hi-IN"/>
        </w:rPr>
        <w:t xml:space="preserve">. iznositi </w:t>
      </w:r>
      <w:r w:rsidR="00AF5707" w:rsidRPr="00A07C0E">
        <w:rPr>
          <w:rFonts w:eastAsia="SimSun" w:cstheme="minorHAnsi"/>
          <w:color w:val="000000" w:themeColor="text1"/>
          <w:kern w:val="2"/>
          <w:lang w:eastAsia="hi-IN" w:bidi="hi-IN"/>
        </w:rPr>
        <w:t>5%</w:t>
      </w:r>
      <w:r w:rsidR="00283B5A" w:rsidRPr="00A07C0E">
        <w:rPr>
          <w:rFonts w:eastAsia="SimSun" w:cstheme="minorHAnsi"/>
          <w:color w:val="000000" w:themeColor="text1"/>
          <w:kern w:val="2"/>
          <w:lang w:eastAsia="hi-IN" w:bidi="hi-IN"/>
        </w:rPr>
        <w:t xml:space="preserve"> %, dok će rast bruto plaća iznositi </w:t>
      </w:r>
      <w:r w:rsidR="00AF5707" w:rsidRPr="00A07C0E">
        <w:rPr>
          <w:rFonts w:eastAsia="SimSun" w:cstheme="minorHAnsi"/>
          <w:color w:val="000000" w:themeColor="text1"/>
          <w:kern w:val="2"/>
          <w:lang w:eastAsia="hi-IN" w:bidi="hi-IN"/>
        </w:rPr>
        <w:t>5</w:t>
      </w:r>
      <w:r w:rsidR="00283B5A" w:rsidRPr="00A07C0E">
        <w:rPr>
          <w:rFonts w:eastAsia="SimSun" w:cstheme="minorHAnsi"/>
          <w:color w:val="000000" w:themeColor="text1"/>
          <w:kern w:val="2"/>
          <w:lang w:eastAsia="hi-IN" w:bidi="hi-IN"/>
        </w:rPr>
        <w:t>,2%.</w:t>
      </w:r>
    </w:p>
    <w:p w14:paraId="28FFBE2D" w14:textId="77777777" w:rsidR="00A07C0E" w:rsidRPr="00A07C0E" w:rsidRDefault="00A07C0E" w:rsidP="00900347">
      <w:pPr>
        <w:jc w:val="both"/>
        <w:rPr>
          <w:rFonts w:eastAsia="SimSun" w:cstheme="minorHAnsi"/>
          <w:color w:val="000000" w:themeColor="text1"/>
          <w:kern w:val="2"/>
          <w:lang w:eastAsia="hi-IN" w:bidi="hi-IN"/>
        </w:rPr>
      </w:pPr>
    </w:p>
    <w:p w14:paraId="762F80D0" w14:textId="77777777" w:rsidR="004A7E70" w:rsidRDefault="00A035AD" w:rsidP="004A7E70">
      <w:pPr>
        <w:spacing w:after="0"/>
        <w:jc w:val="both"/>
        <w:rPr>
          <w:rFonts w:ascii="Times New Roman" w:hAnsi="Times New Roman" w:cs="Times New Roman"/>
          <w:b/>
        </w:rPr>
      </w:pPr>
      <w:r w:rsidRPr="00A035AD">
        <w:rPr>
          <w:rFonts w:ascii="Times New Roman" w:hAnsi="Times New Roman" w:cs="Times New Roman"/>
          <w:b/>
        </w:rPr>
        <w:t>I. OPĆI DIO</w:t>
      </w:r>
    </w:p>
    <w:p w14:paraId="176D9BCF" w14:textId="77777777" w:rsidR="00BB53E6" w:rsidRDefault="00BB53E6" w:rsidP="004A7E70">
      <w:pPr>
        <w:spacing w:after="0"/>
        <w:jc w:val="both"/>
        <w:rPr>
          <w:rFonts w:ascii="Times New Roman" w:hAnsi="Times New Roman" w:cs="Times New Roman"/>
        </w:rPr>
      </w:pPr>
      <w:r>
        <w:rPr>
          <w:rFonts w:ascii="Times New Roman" w:hAnsi="Times New Roman" w:cs="Times New Roman"/>
        </w:rPr>
        <w:t>Struktura Proračuna</w:t>
      </w:r>
    </w:p>
    <w:p w14:paraId="62FF0B92" w14:textId="77777777" w:rsidR="00900347" w:rsidRDefault="00900347" w:rsidP="00230B83">
      <w:pPr>
        <w:spacing w:after="0"/>
        <w:jc w:val="both"/>
      </w:pPr>
      <w:r w:rsidRPr="00900347">
        <w:rPr>
          <w:noProof/>
          <w:lang w:eastAsia="hr-HR"/>
        </w:rPr>
        <w:drawing>
          <wp:inline distT="0" distB="0" distL="0" distR="0" wp14:anchorId="0C76C3D7" wp14:editId="4343C43B">
            <wp:extent cx="5755724" cy="36290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632175"/>
                    </a:xfrm>
                    <a:prstGeom prst="rect">
                      <a:avLst/>
                    </a:prstGeom>
                    <a:noFill/>
                    <a:ln>
                      <a:noFill/>
                    </a:ln>
                  </pic:spPr>
                </pic:pic>
              </a:graphicData>
            </a:graphic>
          </wp:inline>
        </w:drawing>
      </w:r>
      <w:r w:rsidR="00073285" w:rsidRPr="00073285">
        <w:t xml:space="preserve"> </w:t>
      </w:r>
      <w:r w:rsidRPr="00900347">
        <w:rPr>
          <w:i/>
        </w:rPr>
        <w:t>Tablica 1. Sažetak Proračuna (konsolidirani) za razdoblje 2026. do 2028.</w:t>
      </w:r>
    </w:p>
    <w:p w14:paraId="6D6BC2CB" w14:textId="77777777" w:rsidR="00FF6725" w:rsidRPr="00453490" w:rsidRDefault="00900347" w:rsidP="00900347">
      <w:pPr>
        <w:ind w:firstLine="708"/>
        <w:jc w:val="both"/>
        <w:rPr>
          <w:rFonts w:eastAsia="SimSun" w:cstheme="minorHAnsi"/>
          <w:color w:val="000000" w:themeColor="text1"/>
          <w:kern w:val="2"/>
          <w:lang w:eastAsia="hi-IN" w:bidi="hi-IN"/>
        </w:rPr>
      </w:pPr>
      <w:r w:rsidRPr="00453490">
        <w:rPr>
          <w:rFonts w:eastAsia="SimSun" w:cstheme="minorHAnsi"/>
          <w:color w:val="000000" w:themeColor="text1"/>
          <w:kern w:val="2"/>
          <w:lang w:eastAsia="hi-IN" w:bidi="hi-IN"/>
        </w:rPr>
        <w:lastRenderedPageBreak/>
        <w:t>Na osnovu navedenog makroekonomskog i fiskalnog okvira za sljedeće trogodišnje razdoblje te internih evidencija i analiza Općine izvršena je projekcija prihoda i primitaka za iduće proračunsko razdoblje. Tako je visina</w:t>
      </w:r>
      <w:r w:rsidR="00FF6725" w:rsidRPr="00453490">
        <w:rPr>
          <w:rFonts w:eastAsia="SimSun" w:cstheme="minorHAnsi"/>
          <w:color w:val="000000" w:themeColor="text1"/>
          <w:kern w:val="2"/>
          <w:lang w:eastAsia="hi-IN" w:bidi="hi-IN"/>
        </w:rPr>
        <w:t xml:space="preserve"> konsolidiranog</w:t>
      </w:r>
      <w:r w:rsidRPr="00453490">
        <w:rPr>
          <w:rFonts w:eastAsia="SimSun" w:cstheme="minorHAnsi"/>
          <w:color w:val="000000" w:themeColor="text1"/>
          <w:kern w:val="2"/>
          <w:lang w:eastAsia="hi-IN" w:bidi="hi-IN"/>
        </w:rPr>
        <w:t xml:space="preserve"> Proračuna Općine Vinica za 2026. godinu planirana na razini od 7.473.746,50 eura, dok je visina Proračuna u projekcijama za 2027. i 2028. godinu utvrđena na razini od 5.178.345,00 eura, odnosno 5.183.855,00 eura.</w:t>
      </w:r>
      <w:r w:rsidR="00FF6725" w:rsidRPr="00453490">
        <w:rPr>
          <w:rFonts w:eastAsia="SimSun" w:cstheme="minorHAnsi"/>
          <w:color w:val="000000" w:themeColor="text1"/>
          <w:kern w:val="2"/>
          <w:lang w:eastAsia="hi-IN" w:bidi="hi-IN"/>
        </w:rPr>
        <w:t xml:space="preserve"> Navedeno se odnosi na  Proračun i projekcije Općine Vinica i proračunskog korisnika Dječji </w:t>
      </w:r>
      <w:proofErr w:type="spellStart"/>
      <w:r w:rsidR="00FF6725" w:rsidRPr="00453490">
        <w:rPr>
          <w:rFonts w:eastAsia="SimSun" w:cstheme="minorHAnsi"/>
          <w:color w:val="000000" w:themeColor="text1"/>
          <w:kern w:val="2"/>
          <w:lang w:eastAsia="hi-IN" w:bidi="hi-IN"/>
        </w:rPr>
        <w:t>vritić</w:t>
      </w:r>
      <w:proofErr w:type="spellEnd"/>
      <w:r w:rsidR="00FF6725" w:rsidRPr="00453490">
        <w:rPr>
          <w:rFonts w:eastAsia="SimSun" w:cstheme="minorHAnsi"/>
          <w:color w:val="000000" w:themeColor="text1"/>
          <w:kern w:val="2"/>
          <w:lang w:eastAsia="hi-IN" w:bidi="hi-IN"/>
        </w:rPr>
        <w:t xml:space="preserve"> Vinica</w:t>
      </w:r>
      <w:r w:rsidR="00A52B5C" w:rsidRPr="00453490">
        <w:rPr>
          <w:rFonts w:eastAsia="SimSun" w:cstheme="minorHAnsi"/>
          <w:color w:val="000000" w:themeColor="text1"/>
          <w:kern w:val="2"/>
          <w:lang w:eastAsia="hi-IN" w:bidi="hi-IN"/>
        </w:rPr>
        <w:t>.</w:t>
      </w:r>
    </w:p>
    <w:p w14:paraId="5A1CCF05" w14:textId="77777777" w:rsidR="00FF6725" w:rsidRPr="00453490" w:rsidRDefault="00FF6725" w:rsidP="00900347">
      <w:pPr>
        <w:ind w:firstLine="708"/>
        <w:jc w:val="both"/>
        <w:rPr>
          <w:rFonts w:eastAsia="SimSun" w:cstheme="minorHAnsi"/>
          <w:color w:val="000000" w:themeColor="text1"/>
          <w:kern w:val="2"/>
          <w:lang w:eastAsia="hi-IN" w:bidi="hi-IN"/>
        </w:rPr>
      </w:pPr>
      <w:r w:rsidRPr="00453490">
        <w:rPr>
          <w:rFonts w:eastAsia="SimSun" w:cstheme="minorHAnsi"/>
          <w:color w:val="000000" w:themeColor="text1"/>
          <w:kern w:val="2"/>
          <w:lang w:eastAsia="hi-IN" w:bidi="hi-IN"/>
        </w:rPr>
        <w:t>U 2026. godini planirani su Primici od financijske imovine i zaduživanja u iznosu od 3.344.000,00 eura s osnova dugoročnog zaduživanja za realizaciju projekta Rekonstrukcija zgrade Motel Opeka u Hotel baštine.</w:t>
      </w:r>
    </w:p>
    <w:p w14:paraId="1E3ED49A" w14:textId="77777777" w:rsidR="002A2C63" w:rsidRPr="00453490" w:rsidRDefault="002A2C63" w:rsidP="00900347">
      <w:pPr>
        <w:ind w:firstLine="708"/>
        <w:jc w:val="both"/>
        <w:rPr>
          <w:rFonts w:eastAsia="SimSun" w:cstheme="minorHAnsi"/>
          <w:color w:val="000000" w:themeColor="text1"/>
          <w:kern w:val="2"/>
          <w:lang w:eastAsia="hi-IN" w:bidi="hi-IN"/>
        </w:rPr>
      </w:pPr>
      <w:r w:rsidRPr="00453490">
        <w:rPr>
          <w:rFonts w:eastAsia="SimSun" w:cstheme="minorHAnsi"/>
          <w:color w:val="000000" w:themeColor="text1"/>
          <w:kern w:val="2"/>
          <w:lang w:eastAsia="hi-IN" w:bidi="hi-IN"/>
        </w:rPr>
        <w:t>Rezultat poslovanja Konsolidiranog proračuna za 2025. godinu procijenjen je kao višak u ukupnom iznosu od 288.860,00 eura (Proračun Općine Vinica 241.000,00 eura i DV Vinica 47.860,00 eura), a rasporediti će se na:</w:t>
      </w:r>
    </w:p>
    <w:p w14:paraId="6B6ECCFE" w14:textId="77777777" w:rsidR="002A2C63" w:rsidRPr="00453490" w:rsidRDefault="002A2C63" w:rsidP="002A2C63">
      <w:pPr>
        <w:spacing w:after="0"/>
        <w:jc w:val="both"/>
        <w:rPr>
          <w:rFonts w:eastAsia="SimSun" w:cstheme="minorHAnsi"/>
          <w:color w:val="000000" w:themeColor="text1"/>
          <w:kern w:val="2"/>
          <w:lang w:eastAsia="hi-IN" w:bidi="hi-IN"/>
        </w:rPr>
      </w:pPr>
      <w:r w:rsidRPr="00453490">
        <w:rPr>
          <w:rFonts w:eastAsia="SimSun" w:cstheme="minorHAnsi"/>
          <w:color w:val="000000" w:themeColor="text1"/>
          <w:kern w:val="2"/>
          <w:lang w:eastAsia="hi-IN" w:bidi="hi-IN"/>
        </w:rPr>
        <w:t>A100102 Materijalni rashodi 15.000,00</w:t>
      </w:r>
    </w:p>
    <w:p w14:paraId="14BB1D31" w14:textId="77777777" w:rsidR="002A2C63" w:rsidRPr="00453490" w:rsidRDefault="002A2C63" w:rsidP="002A2C63">
      <w:pPr>
        <w:spacing w:after="0"/>
        <w:jc w:val="both"/>
        <w:rPr>
          <w:rFonts w:eastAsia="SimSun" w:cstheme="minorHAnsi"/>
          <w:color w:val="000000" w:themeColor="text1"/>
          <w:kern w:val="2"/>
          <w:lang w:eastAsia="hi-IN" w:bidi="hi-IN"/>
        </w:rPr>
      </w:pPr>
      <w:r w:rsidRPr="00453490">
        <w:rPr>
          <w:rFonts w:eastAsia="SimSun" w:cstheme="minorHAnsi"/>
          <w:color w:val="000000" w:themeColor="text1"/>
          <w:kern w:val="2"/>
          <w:lang w:eastAsia="hi-IN" w:bidi="hi-IN"/>
        </w:rPr>
        <w:t>K102005 Izgradnja, obnova, održavanje, opremanje i rekonstrukcija sportskih građevina 226.000,00</w:t>
      </w:r>
    </w:p>
    <w:p w14:paraId="695BB073" w14:textId="77777777" w:rsidR="002A2C63" w:rsidRPr="00453490" w:rsidRDefault="002A2C63" w:rsidP="002A2C63">
      <w:pPr>
        <w:spacing w:after="0"/>
        <w:jc w:val="both"/>
        <w:rPr>
          <w:rFonts w:eastAsia="SimSun" w:cstheme="minorHAnsi"/>
          <w:color w:val="000000" w:themeColor="text1"/>
          <w:kern w:val="2"/>
          <w:lang w:eastAsia="hi-IN" w:bidi="hi-IN"/>
        </w:rPr>
      </w:pPr>
      <w:r w:rsidRPr="00453490">
        <w:rPr>
          <w:rFonts w:eastAsia="SimSun" w:cstheme="minorHAnsi"/>
          <w:color w:val="000000" w:themeColor="text1"/>
          <w:kern w:val="2"/>
          <w:lang w:eastAsia="hi-IN" w:bidi="hi-IN"/>
        </w:rPr>
        <w:t>A100302 Rashodi poslovanja (DV Vinica)</w:t>
      </w:r>
      <w:r w:rsidR="00FF6725" w:rsidRPr="00453490">
        <w:rPr>
          <w:rFonts w:eastAsia="SimSun" w:cstheme="minorHAnsi"/>
          <w:color w:val="000000" w:themeColor="text1"/>
          <w:kern w:val="2"/>
          <w:lang w:eastAsia="hi-IN" w:bidi="hi-IN"/>
        </w:rPr>
        <w:t xml:space="preserve"> 47.860,00</w:t>
      </w:r>
    </w:p>
    <w:p w14:paraId="7D8D08D6" w14:textId="77777777" w:rsidR="00FD58CF" w:rsidRPr="00453490" w:rsidRDefault="00FD58CF" w:rsidP="002A2C63">
      <w:pPr>
        <w:spacing w:after="0"/>
        <w:jc w:val="both"/>
        <w:rPr>
          <w:rFonts w:eastAsia="SimSun" w:cstheme="minorHAnsi"/>
          <w:color w:val="000000" w:themeColor="text1"/>
          <w:kern w:val="2"/>
          <w:lang w:eastAsia="hi-IN" w:bidi="hi-IN"/>
        </w:rPr>
      </w:pPr>
    </w:p>
    <w:p w14:paraId="2698EA83" w14:textId="77777777" w:rsidR="00FD58CF" w:rsidRPr="00453490" w:rsidRDefault="00FD58CF" w:rsidP="00626B5C">
      <w:pPr>
        <w:spacing w:after="0"/>
        <w:ind w:firstLine="708"/>
        <w:jc w:val="both"/>
        <w:rPr>
          <w:rFonts w:eastAsia="SimSun" w:cstheme="minorHAnsi"/>
          <w:color w:val="000000" w:themeColor="text1"/>
          <w:kern w:val="2"/>
          <w:lang w:eastAsia="hi-IN" w:bidi="hi-IN"/>
        </w:rPr>
      </w:pPr>
      <w:r w:rsidRPr="00453490">
        <w:rPr>
          <w:rFonts w:cstheme="minorHAnsi"/>
        </w:rPr>
        <w:t xml:space="preserve">Projekcijama za 2027. i 2028. godinu konsolidirani rashodi i izdaci Proračuna planirani su u manjim iznosima u odnosu na 2026. godinu, a razlog </w:t>
      </w:r>
      <w:r w:rsidR="00626B5C" w:rsidRPr="00453490">
        <w:rPr>
          <w:rFonts w:cstheme="minorHAnsi"/>
        </w:rPr>
        <w:t>za navedeno je izostanak</w:t>
      </w:r>
      <w:r w:rsidRPr="00453490">
        <w:rPr>
          <w:rFonts w:cstheme="minorHAnsi"/>
        </w:rPr>
        <w:t xml:space="preserve"> investicija koje se u 2026. godini planiraju financirati iz dugoročnog zaduživanja i  sredstava prenesenog viška prihoda. Istovremeno je predviđeni rast prihoda od poreza kao i ostvarenje planiranih pomoći iz inozemstva temeljem prijavljenih kao i pripremljenih projekata za apliciranje na otvorene javne pozive</w:t>
      </w:r>
    </w:p>
    <w:p w14:paraId="5369654D" w14:textId="77777777" w:rsidR="00A07C0E" w:rsidRDefault="00073285" w:rsidP="00221B71">
      <w:pPr>
        <w:spacing w:after="0"/>
        <w:jc w:val="both"/>
      </w:pPr>
      <w:r>
        <w:fldChar w:fldCharType="begin"/>
      </w:r>
      <w:r>
        <w:instrText xml:space="preserve"> LINK </w:instrText>
      </w:r>
      <w:r w:rsidR="00A07C0E">
        <w:instrText xml:space="preserve">Excel.Sheet.12 "C:\\Users\\PC1\\Documents\\Ispis proračuna 2026.xlsx" Report!R15C1:R36C14 </w:instrText>
      </w:r>
      <w:r>
        <w:instrText xml:space="preserve">\a \f 4 \h  \* MERGEFORMAT </w:instrText>
      </w:r>
      <w:r>
        <w:fldChar w:fldCharType="separate"/>
      </w:r>
    </w:p>
    <w:p w14:paraId="0D602047" w14:textId="77777777" w:rsidR="003F5CD9" w:rsidRDefault="00073285" w:rsidP="00221B71">
      <w:pPr>
        <w:spacing w:after="0"/>
        <w:jc w:val="both"/>
        <w:rPr>
          <w:rFonts w:ascii="Times New Roman" w:hAnsi="Times New Roman" w:cs="Times New Roman"/>
          <w:b/>
          <w:u w:val="single"/>
        </w:rPr>
      </w:pPr>
      <w:r>
        <w:fldChar w:fldCharType="end"/>
      </w:r>
      <w:r w:rsidR="003D6159">
        <w:rPr>
          <w:rFonts w:ascii="Times New Roman" w:hAnsi="Times New Roman" w:cs="Times New Roman"/>
          <w:b/>
          <w:u w:val="single"/>
        </w:rPr>
        <w:t>PRIHODI I PRIMICI</w:t>
      </w:r>
    </w:p>
    <w:p w14:paraId="3BC30D73" w14:textId="77777777" w:rsidR="00221B71" w:rsidRDefault="00221B71" w:rsidP="00221B71">
      <w:pPr>
        <w:spacing w:after="0"/>
        <w:jc w:val="both"/>
        <w:rPr>
          <w:rFonts w:ascii="Times New Roman" w:hAnsi="Times New Roman" w:cs="Times New Roman"/>
          <w:b/>
          <w:u w:val="single"/>
        </w:rPr>
      </w:pPr>
    </w:p>
    <w:p w14:paraId="44E7BD75" w14:textId="77777777" w:rsidR="00FD58CF" w:rsidRPr="003D6159" w:rsidRDefault="00FD58CF" w:rsidP="00FD58CF">
      <w:pPr>
        <w:jc w:val="both"/>
        <w:rPr>
          <w:rFonts w:ascii="Times New Roman" w:hAnsi="Times New Roman" w:cs="Times New Roman"/>
          <w:i/>
        </w:rPr>
      </w:pPr>
      <w:r w:rsidRPr="003D6159">
        <w:rPr>
          <w:rFonts w:ascii="Times New Roman" w:hAnsi="Times New Roman" w:cs="Times New Roman"/>
          <w:i/>
        </w:rPr>
        <w:t>Graf 1. Struktura prihoda i primitaka konsolidiranog Proračuna za 2026. godinu (bez prenesenih i sa uključenim prijenosom sredstava iz nadležnog proračuna proračunskom korisniku)</w:t>
      </w:r>
    </w:p>
    <w:p w14:paraId="095C12B1" w14:textId="77777777" w:rsidR="009B23B8" w:rsidRDefault="00453490" w:rsidP="00221B71">
      <w:pPr>
        <w:spacing w:after="0"/>
        <w:jc w:val="both"/>
        <w:rPr>
          <w:rFonts w:ascii="Times New Roman" w:hAnsi="Times New Roman" w:cs="Times New Roman"/>
          <w:b/>
          <w:u w:val="single"/>
        </w:rPr>
      </w:pPr>
      <w:r>
        <w:rPr>
          <w:rFonts w:ascii="Times New Roman" w:hAnsi="Times New Roman" w:cs="Times New Roman"/>
          <w:b/>
          <w:noProof/>
          <w:u w:val="single"/>
          <w:lang w:eastAsia="hr-HR"/>
        </w:rPr>
        <w:drawing>
          <wp:anchor distT="0" distB="0" distL="114300" distR="114300" simplePos="0" relativeHeight="251658240" behindDoc="1" locked="0" layoutInCell="0" allowOverlap="1" wp14:anchorId="19CBDCF5" wp14:editId="3CE86E75">
            <wp:simplePos x="0" y="0"/>
            <wp:positionH relativeFrom="page">
              <wp:posOffset>1104900</wp:posOffset>
            </wp:positionH>
            <wp:positionV relativeFrom="page">
              <wp:posOffset>6496050</wp:posOffset>
            </wp:positionV>
            <wp:extent cx="5481955" cy="3302000"/>
            <wp:effectExtent l="0" t="0" r="4445"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1955" cy="330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5B3F8" w14:textId="77777777" w:rsidR="009B23B8" w:rsidRDefault="009B23B8" w:rsidP="00221B71">
      <w:pPr>
        <w:spacing w:after="0"/>
        <w:jc w:val="both"/>
        <w:rPr>
          <w:rFonts w:ascii="Times New Roman" w:hAnsi="Times New Roman" w:cs="Times New Roman"/>
          <w:b/>
          <w:u w:val="single"/>
        </w:rPr>
      </w:pPr>
    </w:p>
    <w:p w14:paraId="0915F642" w14:textId="77777777" w:rsidR="009B23B8" w:rsidRDefault="009B23B8" w:rsidP="00221B71">
      <w:pPr>
        <w:spacing w:after="0"/>
        <w:jc w:val="both"/>
        <w:rPr>
          <w:rFonts w:ascii="Times New Roman" w:hAnsi="Times New Roman" w:cs="Times New Roman"/>
          <w:b/>
          <w:u w:val="single"/>
        </w:rPr>
      </w:pPr>
    </w:p>
    <w:p w14:paraId="2A94E831" w14:textId="77777777" w:rsidR="009B23B8" w:rsidRDefault="009B23B8" w:rsidP="00221B71">
      <w:pPr>
        <w:spacing w:after="0"/>
        <w:jc w:val="both"/>
        <w:rPr>
          <w:rFonts w:ascii="Times New Roman" w:hAnsi="Times New Roman" w:cs="Times New Roman"/>
          <w:b/>
          <w:u w:val="single"/>
        </w:rPr>
      </w:pPr>
    </w:p>
    <w:p w14:paraId="2D9C6BB4" w14:textId="77777777" w:rsidR="009B23B8" w:rsidRDefault="009B23B8" w:rsidP="00221B71">
      <w:pPr>
        <w:spacing w:after="0"/>
        <w:jc w:val="both"/>
        <w:rPr>
          <w:rFonts w:ascii="Times New Roman" w:hAnsi="Times New Roman" w:cs="Times New Roman"/>
          <w:b/>
          <w:u w:val="single"/>
        </w:rPr>
      </w:pPr>
    </w:p>
    <w:p w14:paraId="64DCB24D" w14:textId="77777777" w:rsidR="009B23B8" w:rsidRDefault="009B23B8" w:rsidP="00221B71">
      <w:pPr>
        <w:spacing w:after="0"/>
        <w:jc w:val="both"/>
        <w:rPr>
          <w:rFonts w:ascii="Times New Roman" w:hAnsi="Times New Roman" w:cs="Times New Roman"/>
          <w:b/>
          <w:u w:val="single"/>
        </w:rPr>
      </w:pPr>
    </w:p>
    <w:p w14:paraId="01B132FB" w14:textId="77777777" w:rsidR="009B23B8" w:rsidRDefault="009B23B8" w:rsidP="00221B71">
      <w:pPr>
        <w:spacing w:after="0"/>
        <w:jc w:val="both"/>
        <w:rPr>
          <w:rFonts w:ascii="Times New Roman" w:hAnsi="Times New Roman" w:cs="Times New Roman"/>
          <w:b/>
          <w:u w:val="single"/>
        </w:rPr>
      </w:pPr>
    </w:p>
    <w:p w14:paraId="05FD7618" w14:textId="77777777" w:rsidR="009B23B8" w:rsidRDefault="009B23B8" w:rsidP="00221B71">
      <w:pPr>
        <w:spacing w:after="0"/>
        <w:jc w:val="both"/>
        <w:rPr>
          <w:rFonts w:ascii="Times New Roman" w:hAnsi="Times New Roman" w:cs="Times New Roman"/>
          <w:b/>
          <w:u w:val="single"/>
        </w:rPr>
      </w:pPr>
    </w:p>
    <w:p w14:paraId="67A81EF5" w14:textId="77777777" w:rsidR="009B23B8" w:rsidRDefault="009B23B8" w:rsidP="00221B71">
      <w:pPr>
        <w:spacing w:after="0"/>
        <w:jc w:val="both"/>
        <w:rPr>
          <w:rFonts w:ascii="Times New Roman" w:hAnsi="Times New Roman" w:cs="Times New Roman"/>
          <w:b/>
          <w:u w:val="single"/>
        </w:rPr>
      </w:pPr>
    </w:p>
    <w:p w14:paraId="37B87C3B" w14:textId="77777777" w:rsidR="009B23B8" w:rsidRDefault="009B23B8" w:rsidP="00221B71">
      <w:pPr>
        <w:spacing w:after="0"/>
        <w:jc w:val="both"/>
        <w:rPr>
          <w:rFonts w:ascii="Times New Roman" w:hAnsi="Times New Roman" w:cs="Times New Roman"/>
          <w:b/>
          <w:u w:val="single"/>
        </w:rPr>
      </w:pPr>
    </w:p>
    <w:p w14:paraId="3B82A8D1" w14:textId="77777777" w:rsidR="009B23B8" w:rsidRDefault="009B23B8" w:rsidP="00221B71">
      <w:pPr>
        <w:spacing w:after="0"/>
        <w:jc w:val="both"/>
        <w:rPr>
          <w:rFonts w:ascii="Times New Roman" w:hAnsi="Times New Roman" w:cs="Times New Roman"/>
          <w:b/>
          <w:u w:val="single"/>
        </w:rPr>
      </w:pPr>
    </w:p>
    <w:p w14:paraId="1E933B69" w14:textId="77777777" w:rsidR="009B23B8" w:rsidRDefault="009B23B8" w:rsidP="00221B71">
      <w:pPr>
        <w:spacing w:after="0"/>
        <w:jc w:val="both"/>
        <w:rPr>
          <w:rFonts w:ascii="Times New Roman" w:hAnsi="Times New Roman" w:cs="Times New Roman"/>
          <w:b/>
          <w:u w:val="single"/>
        </w:rPr>
      </w:pPr>
    </w:p>
    <w:p w14:paraId="115AEAB0" w14:textId="77777777" w:rsidR="009B23B8" w:rsidRDefault="009B23B8" w:rsidP="00221B71">
      <w:pPr>
        <w:spacing w:after="0"/>
        <w:jc w:val="both"/>
        <w:rPr>
          <w:rFonts w:ascii="Times New Roman" w:hAnsi="Times New Roman" w:cs="Times New Roman"/>
          <w:b/>
          <w:u w:val="single"/>
        </w:rPr>
      </w:pPr>
    </w:p>
    <w:p w14:paraId="67EA169C" w14:textId="77777777" w:rsidR="009B23B8" w:rsidRDefault="009B23B8" w:rsidP="00221B71">
      <w:pPr>
        <w:spacing w:after="0"/>
        <w:jc w:val="both"/>
        <w:rPr>
          <w:rFonts w:ascii="Times New Roman" w:hAnsi="Times New Roman" w:cs="Times New Roman"/>
          <w:b/>
          <w:u w:val="single"/>
        </w:rPr>
      </w:pPr>
    </w:p>
    <w:p w14:paraId="1A72531D" w14:textId="77777777" w:rsidR="009B23B8" w:rsidRDefault="009B23B8" w:rsidP="00221B71">
      <w:pPr>
        <w:spacing w:after="0"/>
        <w:jc w:val="both"/>
        <w:rPr>
          <w:rFonts w:ascii="Times New Roman" w:hAnsi="Times New Roman" w:cs="Times New Roman"/>
          <w:b/>
          <w:u w:val="single"/>
        </w:rPr>
      </w:pPr>
    </w:p>
    <w:p w14:paraId="2EEB3D5A" w14:textId="77777777" w:rsidR="009B23B8" w:rsidRDefault="009B23B8" w:rsidP="00221B71">
      <w:pPr>
        <w:spacing w:after="0"/>
        <w:jc w:val="both"/>
        <w:rPr>
          <w:rFonts w:ascii="Times New Roman" w:hAnsi="Times New Roman" w:cs="Times New Roman"/>
          <w:b/>
          <w:u w:val="single"/>
        </w:rPr>
      </w:pPr>
    </w:p>
    <w:p w14:paraId="119D79EB" w14:textId="77777777" w:rsidR="009B23B8" w:rsidRDefault="009B23B8" w:rsidP="00221B71">
      <w:pPr>
        <w:spacing w:after="0"/>
        <w:jc w:val="both"/>
        <w:rPr>
          <w:rFonts w:ascii="Times New Roman" w:hAnsi="Times New Roman" w:cs="Times New Roman"/>
          <w:b/>
          <w:u w:val="single"/>
        </w:rPr>
      </w:pPr>
    </w:p>
    <w:p w14:paraId="615AE624" w14:textId="77777777" w:rsidR="009B23B8" w:rsidRDefault="009B23B8" w:rsidP="00221B71">
      <w:pPr>
        <w:spacing w:after="0"/>
        <w:jc w:val="both"/>
        <w:rPr>
          <w:rFonts w:ascii="Times New Roman" w:hAnsi="Times New Roman" w:cs="Times New Roman"/>
          <w:b/>
          <w:u w:val="single"/>
        </w:rPr>
      </w:pPr>
    </w:p>
    <w:p w14:paraId="773BCEA3" w14:textId="77777777" w:rsidR="00AF5707" w:rsidRPr="00453490" w:rsidRDefault="003D6159" w:rsidP="00626B5C">
      <w:pPr>
        <w:ind w:firstLine="708"/>
        <w:jc w:val="both"/>
        <w:rPr>
          <w:rFonts w:cstheme="minorHAnsi"/>
        </w:rPr>
      </w:pPr>
      <w:r w:rsidRPr="00453490">
        <w:rPr>
          <w:rFonts w:cstheme="minorHAnsi"/>
        </w:rPr>
        <w:lastRenderedPageBreak/>
        <w:t>Iz grafa je vidljivo da je najveći dio prihoda</w:t>
      </w:r>
      <w:r w:rsidR="00FD58CF" w:rsidRPr="00453490">
        <w:rPr>
          <w:rFonts w:cstheme="minorHAnsi"/>
        </w:rPr>
        <w:t xml:space="preserve"> (23,54%)</w:t>
      </w:r>
      <w:r w:rsidRPr="00453490">
        <w:rPr>
          <w:rFonts w:cstheme="minorHAnsi"/>
        </w:rPr>
        <w:t xml:space="preserve"> planiran iz pomoći iz inozemstva i unutar općeg proračuna, što znači da se za realizaciju </w:t>
      </w:r>
      <w:r w:rsidR="00FD58CF" w:rsidRPr="00453490">
        <w:rPr>
          <w:rFonts w:cstheme="minorHAnsi"/>
        </w:rPr>
        <w:t xml:space="preserve">većih </w:t>
      </w:r>
      <w:r w:rsidRPr="00453490">
        <w:rPr>
          <w:rFonts w:cstheme="minorHAnsi"/>
        </w:rPr>
        <w:t>projekata Opć</w:t>
      </w:r>
      <w:r w:rsidR="00FD58CF" w:rsidRPr="00453490">
        <w:rPr>
          <w:rFonts w:cstheme="minorHAnsi"/>
        </w:rPr>
        <w:t xml:space="preserve">ina oslanja na tu vrstu prihoda i bez njih je realizacija teško ostvariva. Za realizaciju projekta Rekonstrukcija Motela Opeka u Hotel baštine planirani su primici od dugoročnog zaduživanja čiji je udio u ukupnim prihodima i primicima 44,26%. </w:t>
      </w:r>
    </w:p>
    <w:p w14:paraId="4C734211" w14:textId="77777777" w:rsidR="00626B5C" w:rsidRPr="00453490" w:rsidRDefault="00626B5C" w:rsidP="00626B5C">
      <w:pPr>
        <w:ind w:firstLine="708"/>
        <w:jc w:val="both"/>
        <w:rPr>
          <w:rFonts w:cstheme="minorHAnsi"/>
        </w:rPr>
      </w:pPr>
      <w:r w:rsidRPr="00453490">
        <w:rPr>
          <w:rFonts w:cstheme="minorHAnsi"/>
        </w:rPr>
        <w:t xml:space="preserve">Ukupni planirani prihodi i primici Proračuna Općine Vinica za 2026. godinu bez uključenih viškova poslovanja planirani su u iznosu od 7.184.886,50 </w:t>
      </w:r>
      <w:proofErr w:type="spellStart"/>
      <w:r w:rsidRPr="00453490">
        <w:rPr>
          <w:rFonts w:cstheme="minorHAnsi"/>
        </w:rPr>
        <w:t>Eur</w:t>
      </w:r>
      <w:proofErr w:type="spellEnd"/>
      <w:r w:rsidRPr="00453490">
        <w:rPr>
          <w:rFonts w:cstheme="minorHAnsi"/>
        </w:rPr>
        <w:t xml:space="preserve">, raspoređeno kako slijedi: </w:t>
      </w:r>
    </w:p>
    <w:p w14:paraId="7CBA73F1" w14:textId="77777777" w:rsidR="001C13B2" w:rsidRPr="00453490" w:rsidRDefault="001C13B2" w:rsidP="001C13B2">
      <w:pPr>
        <w:jc w:val="both"/>
        <w:rPr>
          <w:rFonts w:cstheme="minorHAnsi"/>
        </w:rPr>
      </w:pPr>
      <w:r w:rsidRPr="00453490">
        <w:rPr>
          <w:rFonts w:cstheme="minorHAnsi"/>
        </w:rPr>
        <w:t>A) PRIHODI POSLOVANJA – RAZRED 6</w:t>
      </w:r>
    </w:p>
    <w:p w14:paraId="17FEE8BA" w14:textId="77777777" w:rsidR="001E4F3C" w:rsidRPr="00453490" w:rsidRDefault="001E4F3C" w:rsidP="00A035AD">
      <w:pPr>
        <w:jc w:val="both"/>
        <w:rPr>
          <w:rFonts w:cstheme="minorHAnsi"/>
        </w:rPr>
      </w:pPr>
      <w:r w:rsidRPr="00453490">
        <w:rPr>
          <w:rFonts w:cstheme="minorHAnsi"/>
          <w:i/>
        </w:rPr>
        <w:t>-Prihodi od poreza</w:t>
      </w:r>
      <w:r w:rsidRPr="00453490">
        <w:rPr>
          <w:rFonts w:cstheme="minorHAnsi"/>
        </w:rPr>
        <w:t xml:space="preserve"> </w:t>
      </w:r>
      <w:r w:rsidR="006F3C2D" w:rsidRPr="00453490">
        <w:rPr>
          <w:rFonts w:cstheme="minorHAnsi"/>
        </w:rPr>
        <w:t xml:space="preserve">1.734.000,00 - </w:t>
      </w:r>
      <w:r w:rsidRPr="00453490">
        <w:rPr>
          <w:rFonts w:cstheme="minorHAnsi"/>
        </w:rPr>
        <w:t>obuhvaćaj</w:t>
      </w:r>
      <w:r w:rsidR="00A54373" w:rsidRPr="00453490">
        <w:rPr>
          <w:rFonts w:cstheme="minorHAnsi"/>
        </w:rPr>
        <w:t>u prihode od poreza</w:t>
      </w:r>
      <w:r w:rsidRPr="00453490">
        <w:rPr>
          <w:rFonts w:cstheme="minorHAnsi"/>
        </w:rPr>
        <w:t xml:space="preserve"> na dohodak, poreza na imovinu i poreza </w:t>
      </w:r>
      <w:r w:rsidR="00A54373" w:rsidRPr="00453490">
        <w:rPr>
          <w:rFonts w:cstheme="minorHAnsi"/>
        </w:rPr>
        <w:t xml:space="preserve">na </w:t>
      </w:r>
      <w:r w:rsidRPr="00453490">
        <w:rPr>
          <w:rFonts w:cstheme="minorHAnsi"/>
        </w:rPr>
        <w:t>robu i usluge, a najveće učešće u prihodima od poreza imaju prihodi</w:t>
      </w:r>
      <w:r w:rsidR="00A54373" w:rsidRPr="00453490">
        <w:rPr>
          <w:rFonts w:cstheme="minorHAnsi"/>
        </w:rPr>
        <w:t xml:space="preserve"> od poreza </w:t>
      </w:r>
      <w:r w:rsidR="00762537" w:rsidRPr="00453490">
        <w:rPr>
          <w:rFonts w:cstheme="minorHAnsi"/>
        </w:rPr>
        <w:t xml:space="preserve"> na dohodak. S obzirom na očekivani rast potrošnje  i očekivani rast plaća očekuje se povećanje ove vrste prihoda</w:t>
      </w:r>
    </w:p>
    <w:p w14:paraId="2932EAEF" w14:textId="77777777" w:rsidR="001E4F3C" w:rsidRPr="00453490" w:rsidRDefault="001E4F3C" w:rsidP="00A035AD">
      <w:pPr>
        <w:jc w:val="both"/>
        <w:rPr>
          <w:rFonts w:cstheme="minorHAnsi"/>
        </w:rPr>
      </w:pPr>
      <w:r w:rsidRPr="00453490">
        <w:rPr>
          <w:rFonts w:cstheme="minorHAnsi"/>
        </w:rPr>
        <w:t>-</w:t>
      </w:r>
      <w:r w:rsidRPr="00453490">
        <w:rPr>
          <w:rFonts w:cstheme="minorHAnsi"/>
          <w:i/>
        </w:rPr>
        <w:t>P</w:t>
      </w:r>
      <w:r w:rsidR="006F3C2D" w:rsidRPr="00453490">
        <w:rPr>
          <w:rFonts w:cstheme="minorHAnsi"/>
          <w:i/>
        </w:rPr>
        <w:t xml:space="preserve">omoći iz inozemstva 1.778.099,00 - </w:t>
      </w:r>
      <w:r w:rsidRPr="00453490">
        <w:rPr>
          <w:rFonts w:cstheme="minorHAnsi"/>
          <w:i/>
        </w:rPr>
        <w:t xml:space="preserve"> </w:t>
      </w:r>
      <w:r w:rsidR="006F3C2D" w:rsidRPr="00453490">
        <w:rPr>
          <w:rFonts w:cstheme="minorHAnsi"/>
        </w:rPr>
        <w:t xml:space="preserve">planirani su </w:t>
      </w:r>
      <w:r w:rsidRPr="00453490">
        <w:rPr>
          <w:rFonts w:cstheme="minorHAnsi"/>
        </w:rPr>
        <w:t xml:space="preserve">iz državnog proračuna, </w:t>
      </w:r>
      <w:r w:rsidR="006F3C2D" w:rsidRPr="00453490">
        <w:rPr>
          <w:rFonts w:cstheme="minorHAnsi"/>
        </w:rPr>
        <w:t>županijskog proračuna</w:t>
      </w:r>
      <w:r w:rsidRPr="00453490">
        <w:rPr>
          <w:rFonts w:cstheme="minorHAnsi"/>
        </w:rPr>
        <w:t>, proračuna drugih opći</w:t>
      </w:r>
      <w:r w:rsidR="00A3475D" w:rsidRPr="00453490">
        <w:rPr>
          <w:rFonts w:cstheme="minorHAnsi"/>
        </w:rPr>
        <w:t>na,  EU fondova</w:t>
      </w:r>
      <w:r w:rsidR="006F3C2D" w:rsidRPr="00453490">
        <w:rPr>
          <w:rFonts w:cstheme="minorHAnsi"/>
        </w:rPr>
        <w:t xml:space="preserve"> i dr.</w:t>
      </w:r>
      <w:r w:rsidR="00A3475D" w:rsidRPr="00453490">
        <w:rPr>
          <w:rFonts w:cstheme="minorHAnsi"/>
        </w:rPr>
        <w:t xml:space="preserve"> Osim tekućih pomoći iz državnog prora</w:t>
      </w:r>
      <w:r w:rsidR="00626B5C" w:rsidRPr="00453490">
        <w:rPr>
          <w:rFonts w:cstheme="minorHAnsi"/>
        </w:rPr>
        <w:t>čuna (fiskalno izravn</w:t>
      </w:r>
      <w:r w:rsidR="00A3475D" w:rsidRPr="00453490">
        <w:rPr>
          <w:rFonts w:cstheme="minorHAnsi"/>
        </w:rPr>
        <w:t>anje</w:t>
      </w:r>
      <w:r w:rsidR="00626B5C" w:rsidRPr="00453490">
        <w:rPr>
          <w:rFonts w:cstheme="minorHAnsi"/>
        </w:rPr>
        <w:t xml:space="preserve"> -380.000,00 eura) </w:t>
      </w:r>
      <w:r w:rsidR="00A3475D" w:rsidRPr="00453490">
        <w:rPr>
          <w:rFonts w:cstheme="minorHAnsi"/>
        </w:rPr>
        <w:t>očekuju se i kapitalne pomoći iz državnog proračuna i pomoći temeljem prijenosa EU sredstava</w:t>
      </w:r>
      <w:r w:rsidR="007E1C21" w:rsidRPr="00453490">
        <w:rPr>
          <w:rFonts w:cstheme="minorHAnsi"/>
        </w:rPr>
        <w:t xml:space="preserve"> sukladno odobrenim bespovratnim sredstvima i</w:t>
      </w:r>
      <w:r w:rsidR="00A3475D" w:rsidRPr="00453490">
        <w:rPr>
          <w:rFonts w:cstheme="minorHAnsi"/>
        </w:rPr>
        <w:t xml:space="preserve"> apliciranjem pripremljenih projekata na natječaje</w:t>
      </w:r>
      <w:r w:rsidR="00626B5C" w:rsidRPr="00453490">
        <w:rPr>
          <w:rFonts w:cstheme="minorHAnsi"/>
        </w:rPr>
        <w:t>. Od ukupno planiranih pomoći iz inozemstva, najveći dio ( 1.029.906,00 eura) odnosi se na pomoći iz državnog proračuna temeljem prijenosa EU sredstava. Manji dio ove vrsti prihoda odnosi se na kapitalne pomoći iz državnog proračuna (130.4</w:t>
      </w:r>
      <w:r w:rsidR="009E186C" w:rsidRPr="00453490">
        <w:rPr>
          <w:rFonts w:cstheme="minorHAnsi"/>
        </w:rPr>
        <w:t>2</w:t>
      </w:r>
      <w:r w:rsidR="00626B5C" w:rsidRPr="00453490">
        <w:rPr>
          <w:rFonts w:cstheme="minorHAnsi"/>
        </w:rPr>
        <w:t>0,00 eura) te tekuće pomoći iz</w:t>
      </w:r>
      <w:r w:rsidR="009E186C" w:rsidRPr="00453490">
        <w:rPr>
          <w:rFonts w:cstheme="minorHAnsi"/>
        </w:rPr>
        <w:t xml:space="preserve"> drugih proračuna (219.773,00 eura), te ostale tekuće i kapitalne pomoći</w:t>
      </w:r>
    </w:p>
    <w:p w14:paraId="216B919E" w14:textId="77777777" w:rsidR="005F717A" w:rsidRPr="00453490" w:rsidRDefault="005F717A" w:rsidP="00A035AD">
      <w:pPr>
        <w:jc w:val="both"/>
        <w:rPr>
          <w:rFonts w:cstheme="minorHAnsi"/>
        </w:rPr>
      </w:pPr>
      <w:r w:rsidRPr="00453490">
        <w:rPr>
          <w:rFonts w:cstheme="minorHAnsi"/>
        </w:rPr>
        <w:t>-</w:t>
      </w:r>
      <w:r w:rsidRPr="00453490">
        <w:rPr>
          <w:rFonts w:cstheme="minorHAnsi"/>
          <w:i/>
        </w:rPr>
        <w:t>Prihodi od imovine</w:t>
      </w:r>
      <w:r w:rsidRPr="00453490">
        <w:rPr>
          <w:rFonts w:cstheme="minorHAnsi"/>
        </w:rPr>
        <w:t xml:space="preserve"> </w:t>
      </w:r>
      <w:r w:rsidR="006F3C2D" w:rsidRPr="00453490">
        <w:rPr>
          <w:rFonts w:cstheme="minorHAnsi"/>
        </w:rPr>
        <w:t xml:space="preserve">59.687,50 </w:t>
      </w:r>
      <w:proofErr w:type="spellStart"/>
      <w:r w:rsidR="006F3C2D" w:rsidRPr="00453490">
        <w:rPr>
          <w:rFonts w:cstheme="minorHAnsi"/>
        </w:rPr>
        <w:t>Eur</w:t>
      </w:r>
      <w:proofErr w:type="spellEnd"/>
      <w:r w:rsidR="006F3C2D" w:rsidRPr="00453490">
        <w:rPr>
          <w:rFonts w:cstheme="minorHAnsi"/>
        </w:rPr>
        <w:t xml:space="preserve"> - </w:t>
      </w:r>
      <w:r w:rsidRPr="00453490">
        <w:rPr>
          <w:rFonts w:cstheme="minorHAnsi"/>
        </w:rPr>
        <w:t xml:space="preserve">obuhvaćaju prihode od financijske imovine i  nefinancijske imovine koja se odnosi na naknade za koncesije, prihode od </w:t>
      </w:r>
      <w:r w:rsidR="00A3475D" w:rsidRPr="00453490">
        <w:rPr>
          <w:rFonts w:cstheme="minorHAnsi"/>
        </w:rPr>
        <w:t xml:space="preserve">zakupa i iznajmljivanja imovine, </w:t>
      </w:r>
      <w:r w:rsidR="00AB32CB" w:rsidRPr="00453490">
        <w:rPr>
          <w:rFonts w:cstheme="minorHAnsi"/>
        </w:rPr>
        <w:t xml:space="preserve">a </w:t>
      </w:r>
      <w:r w:rsidR="00A3475D" w:rsidRPr="00453490">
        <w:rPr>
          <w:rFonts w:cstheme="minorHAnsi"/>
        </w:rPr>
        <w:t>ova vrsta prihoda planirana je temeljem podataka iz ranijih godina</w:t>
      </w:r>
    </w:p>
    <w:p w14:paraId="36BE161E" w14:textId="77777777" w:rsidR="00773E6A" w:rsidRPr="00453490" w:rsidRDefault="005F717A" w:rsidP="00A035AD">
      <w:pPr>
        <w:jc w:val="both"/>
        <w:rPr>
          <w:rFonts w:cstheme="minorHAnsi"/>
        </w:rPr>
      </w:pPr>
      <w:r w:rsidRPr="00453490">
        <w:rPr>
          <w:rFonts w:cstheme="minorHAnsi"/>
        </w:rPr>
        <w:t>-</w:t>
      </w:r>
      <w:r w:rsidRPr="00453490">
        <w:rPr>
          <w:rFonts w:cstheme="minorHAnsi"/>
          <w:i/>
        </w:rPr>
        <w:t xml:space="preserve">Prihodi od upravnih i administrativnih pristojbi, pristojbi po posebnim propisima i naknada </w:t>
      </w:r>
      <w:r w:rsidR="00AB32CB" w:rsidRPr="00453490">
        <w:rPr>
          <w:rFonts w:cstheme="minorHAnsi"/>
          <w:i/>
        </w:rPr>
        <w:t xml:space="preserve">230.600,00 </w:t>
      </w:r>
      <w:proofErr w:type="spellStart"/>
      <w:r w:rsidR="00AB32CB" w:rsidRPr="00453490">
        <w:rPr>
          <w:rFonts w:cstheme="minorHAnsi"/>
          <w:i/>
        </w:rPr>
        <w:t>Eur</w:t>
      </w:r>
      <w:proofErr w:type="spellEnd"/>
      <w:r w:rsidR="00AB32CB" w:rsidRPr="00453490">
        <w:rPr>
          <w:rFonts w:cstheme="minorHAnsi"/>
          <w:i/>
        </w:rPr>
        <w:t xml:space="preserve"> - </w:t>
      </w:r>
      <w:r w:rsidRPr="00453490">
        <w:rPr>
          <w:rFonts w:cstheme="minorHAnsi"/>
        </w:rPr>
        <w:t>odnose se</w:t>
      </w:r>
      <w:r w:rsidR="00773E6A" w:rsidRPr="00453490">
        <w:rPr>
          <w:rFonts w:cstheme="minorHAnsi"/>
        </w:rPr>
        <w:t xml:space="preserve"> na vlastite prihode </w:t>
      </w:r>
      <w:r w:rsidRPr="00453490">
        <w:rPr>
          <w:rFonts w:cstheme="minorHAnsi"/>
        </w:rPr>
        <w:t xml:space="preserve"> proračunskog</w:t>
      </w:r>
      <w:r w:rsidR="00773E6A" w:rsidRPr="00453490">
        <w:rPr>
          <w:rFonts w:cstheme="minorHAnsi"/>
        </w:rPr>
        <w:t xml:space="preserve"> korisnika, komunalne naknade, doprin</w:t>
      </w:r>
      <w:r w:rsidR="00A3475D" w:rsidRPr="00453490">
        <w:rPr>
          <w:rFonts w:cstheme="minorHAnsi"/>
        </w:rPr>
        <w:t>osi za šume, povrate u proračun</w:t>
      </w:r>
      <w:r w:rsidR="00AB32CB" w:rsidRPr="00453490">
        <w:rPr>
          <w:rFonts w:cstheme="minorHAnsi"/>
        </w:rPr>
        <w:t xml:space="preserve"> i dr.</w:t>
      </w:r>
    </w:p>
    <w:p w14:paraId="35634DD2" w14:textId="77777777" w:rsidR="00773E6A" w:rsidRPr="00453490" w:rsidRDefault="00773E6A" w:rsidP="00A035AD">
      <w:pPr>
        <w:jc w:val="both"/>
        <w:rPr>
          <w:rFonts w:cstheme="minorHAnsi"/>
        </w:rPr>
      </w:pPr>
      <w:r w:rsidRPr="00453490">
        <w:rPr>
          <w:rFonts w:cstheme="minorHAnsi"/>
        </w:rPr>
        <w:t>Ostali prihodi  odnose se na prihode od isporuke el. energije, kazne i dr. i predstavljaju vrlo mali udio u strukturi prihoda.</w:t>
      </w:r>
    </w:p>
    <w:p w14:paraId="3DAD51B9" w14:textId="77777777" w:rsidR="00230B83" w:rsidRPr="00453490" w:rsidRDefault="00230B83" w:rsidP="00230B83">
      <w:pPr>
        <w:jc w:val="both"/>
        <w:rPr>
          <w:rFonts w:cstheme="minorHAnsi"/>
        </w:rPr>
      </w:pPr>
      <w:r w:rsidRPr="00453490">
        <w:rPr>
          <w:rFonts w:cstheme="minorHAnsi"/>
        </w:rPr>
        <w:t>B) PRIHODI OD PRODAJE NEFINANCIJSKE IMOVINE – RAZRED 7</w:t>
      </w:r>
    </w:p>
    <w:p w14:paraId="3D24F748" w14:textId="77777777" w:rsidR="00230B83" w:rsidRDefault="00230B83" w:rsidP="00230B83">
      <w:pPr>
        <w:jc w:val="both"/>
        <w:rPr>
          <w:rFonts w:ascii="Times New Roman" w:hAnsi="Times New Roman" w:cs="Times New Roman"/>
        </w:rPr>
      </w:pPr>
      <w:r w:rsidRPr="00453490">
        <w:rPr>
          <w:rFonts w:cstheme="minorHAnsi"/>
        </w:rPr>
        <w:t xml:space="preserve">Prihodi od prodaje nefinancijske imovine odnose se na planiranu prodaju </w:t>
      </w:r>
      <w:proofErr w:type="spellStart"/>
      <w:r w:rsidRPr="00453490">
        <w:rPr>
          <w:rFonts w:cstheme="minorHAnsi"/>
        </w:rPr>
        <w:t>ošasne</w:t>
      </w:r>
      <w:proofErr w:type="spellEnd"/>
      <w:r w:rsidRPr="00453490">
        <w:rPr>
          <w:rFonts w:cstheme="minorHAnsi"/>
        </w:rPr>
        <w:t xml:space="preserve"> imovine, i otplate</w:t>
      </w:r>
      <w:r>
        <w:rPr>
          <w:rFonts w:ascii="Times New Roman" w:hAnsi="Times New Roman" w:cs="Times New Roman"/>
        </w:rPr>
        <w:t xml:space="preserve"> stanova</w:t>
      </w:r>
      <w:r w:rsidR="00AB32CB">
        <w:rPr>
          <w:rFonts w:ascii="Times New Roman" w:hAnsi="Times New Roman" w:cs="Times New Roman"/>
        </w:rPr>
        <w:t xml:space="preserve"> i planirani su u iznosu od 23.000,00 </w:t>
      </w:r>
      <w:proofErr w:type="spellStart"/>
      <w:r w:rsidR="00AB32CB">
        <w:rPr>
          <w:rFonts w:ascii="Times New Roman" w:hAnsi="Times New Roman" w:cs="Times New Roman"/>
        </w:rPr>
        <w:t>Eur</w:t>
      </w:r>
      <w:proofErr w:type="spellEnd"/>
      <w:r w:rsidR="00AB32CB">
        <w:rPr>
          <w:rFonts w:ascii="Times New Roman" w:hAnsi="Times New Roman" w:cs="Times New Roman"/>
        </w:rPr>
        <w:t>.</w:t>
      </w:r>
    </w:p>
    <w:p w14:paraId="4E2F4D29" w14:textId="77777777" w:rsidR="007A1A72" w:rsidRDefault="007A1A72" w:rsidP="00A035AD">
      <w:pPr>
        <w:jc w:val="both"/>
        <w:rPr>
          <w:rFonts w:ascii="Times New Roman" w:hAnsi="Times New Roman" w:cs="Times New Roman"/>
          <w:b/>
          <w:u w:val="single"/>
        </w:rPr>
      </w:pPr>
    </w:p>
    <w:p w14:paraId="07B00D18" w14:textId="77777777" w:rsidR="00EE3BB2" w:rsidRDefault="0055715A" w:rsidP="00A035AD">
      <w:pPr>
        <w:jc w:val="both"/>
        <w:rPr>
          <w:rFonts w:ascii="Times New Roman" w:hAnsi="Times New Roman" w:cs="Times New Roman"/>
          <w:b/>
          <w:u w:val="single"/>
        </w:rPr>
      </w:pPr>
      <w:r>
        <w:rPr>
          <w:rFonts w:ascii="Times New Roman" w:hAnsi="Times New Roman" w:cs="Times New Roman"/>
          <w:b/>
          <w:u w:val="single"/>
        </w:rPr>
        <w:t>RASHODI I IZDACI</w:t>
      </w:r>
    </w:p>
    <w:p w14:paraId="07F2F41D" w14:textId="77777777" w:rsidR="007A1A72" w:rsidRPr="009E186C" w:rsidRDefault="0055715A" w:rsidP="00A035AD">
      <w:pPr>
        <w:jc w:val="both"/>
        <w:rPr>
          <w:rFonts w:ascii="Times New Roman" w:hAnsi="Times New Roman" w:cs="Times New Roman"/>
          <w:bCs/>
        </w:rPr>
      </w:pPr>
      <w:r>
        <w:rPr>
          <w:rFonts w:ascii="Times New Roman" w:hAnsi="Times New Roman" w:cs="Times New Roman"/>
          <w:bCs/>
        </w:rPr>
        <w:t xml:space="preserve">Rashodi i izdaci za 2026. godinu ukupno su planirani u vrijednosti od 7.473.746,50 </w:t>
      </w:r>
      <w:proofErr w:type="spellStart"/>
      <w:r>
        <w:rPr>
          <w:rFonts w:ascii="Times New Roman" w:hAnsi="Times New Roman" w:cs="Times New Roman"/>
          <w:bCs/>
        </w:rPr>
        <w:t>Eur</w:t>
      </w:r>
      <w:proofErr w:type="spellEnd"/>
      <w:r>
        <w:rPr>
          <w:rFonts w:ascii="Times New Roman" w:hAnsi="Times New Roman" w:cs="Times New Roman"/>
          <w:bCs/>
        </w:rPr>
        <w:t xml:space="preserve">, od čega rashodi poslovanja 2.327.053,00 </w:t>
      </w:r>
      <w:proofErr w:type="spellStart"/>
      <w:r>
        <w:rPr>
          <w:rFonts w:ascii="Times New Roman" w:hAnsi="Times New Roman" w:cs="Times New Roman"/>
          <w:bCs/>
        </w:rPr>
        <w:t>Eur</w:t>
      </w:r>
      <w:proofErr w:type="spellEnd"/>
      <w:r w:rsidR="009E186C">
        <w:rPr>
          <w:rFonts w:ascii="Times New Roman" w:hAnsi="Times New Roman" w:cs="Times New Roman"/>
          <w:bCs/>
        </w:rPr>
        <w:t xml:space="preserve"> i rashodi za nabavu nefinancij</w:t>
      </w:r>
      <w:r>
        <w:rPr>
          <w:rFonts w:ascii="Times New Roman" w:hAnsi="Times New Roman" w:cs="Times New Roman"/>
          <w:bCs/>
        </w:rPr>
        <w:t xml:space="preserve">ske imovine 5.146.693,50 </w:t>
      </w:r>
      <w:proofErr w:type="spellStart"/>
      <w:r>
        <w:rPr>
          <w:rFonts w:ascii="Times New Roman" w:hAnsi="Times New Roman" w:cs="Times New Roman"/>
          <w:bCs/>
        </w:rPr>
        <w:t>Eur</w:t>
      </w:r>
      <w:proofErr w:type="spellEnd"/>
      <w:r>
        <w:rPr>
          <w:rFonts w:ascii="Times New Roman" w:hAnsi="Times New Roman" w:cs="Times New Roman"/>
          <w:bCs/>
        </w:rPr>
        <w:t>.</w:t>
      </w:r>
    </w:p>
    <w:p w14:paraId="0E8BBE53" w14:textId="77777777" w:rsidR="00EE3BB2" w:rsidRDefault="00773E6A" w:rsidP="00A035AD">
      <w:pPr>
        <w:jc w:val="both"/>
        <w:rPr>
          <w:rFonts w:ascii="Times New Roman" w:hAnsi="Times New Roman" w:cs="Times New Roman"/>
          <w:b/>
          <w:u w:val="single"/>
        </w:rPr>
      </w:pPr>
      <w:r w:rsidRPr="007A1A72">
        <w:rPr>
          <w:rFonts w:ascii="Times New Roman" w:hAnsi="Times New Roman" w:cs="Times New Roman"/>
          <w:b/>
          <w:u w:val="single"/>
        </w:rPr>
        <w:t>Struktura rashoda</w:t>
      </w:r>
    </w:p>
    <w:p w14:paraId="22113C10" w14:textId="77777777" w:rsidR="009E186C" w:rsidRPr="009E186C" w:rsidRDefault="00A07C0E" w:rsidP="00A035AD">
      <w:pPr>
        <w:jc w:val="both"/>
        <w:rPr>
          <w:rFonts w:ascii="Times New Roman" w:hAnsi="Times New Roman" w:cs="Times New Roman"/>
        </w:rPr>
      </w:pPr>
      <w:r>
        <w:rPr>
          <w:rFonts w:ascii="Times New Roman" w:hAnsi="Times New Roman" w:cs="Times New Roman"/>
          <w:b/>
          <w:noProof/>
          <w:u w:val="single"/>
          <w:lang w:eastAsia="hr-HR"/>
        </w:rPr>
        <w:lastRenderedPageBreak/>
        <w:drawing>
          <wp:anchor distT="0" distB="0" distL="114300" distR="114300" simplePos="0" relativeHeight="251659264" behindDoc="1" locked="0" layoutInCell="0" allowOverlap="1" wp14:anchorId="3BE254F9" wp14:editId="74E29F75">
            <wp:simplePos x="0" y="0"/>
            <wp:positionH relativeFrom="page">
              <wp:posOffset>1266825</wp:posOffset>
            </wp:positionH>
            <wp:positionV relativeFrom="page">
              <wp:posOffset>1209675</wp:posOffset>
            </wp:positionV>
            <wp:extent cx="4953000" cy="3370756"/>
            <wp:effectExtent l="0" t="0" r="0" b="127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0" cy="3370756"/>
                    </a:xfrm>
                    <a:prstGeom prst="rect">
                      <a:avLst/>
                    </a:prstGeom>
                    <a:noFill/>
                    <a:ln>
                      <a:noFill/>
                    </a:ln>
                  </pic:spPr>
                </pic:pic>
              </a:graphicData>
            </a:graphic>
            <wp14:sizeRelH relativeFrom="page">
              <wp14:pctWidth>0</wp14:pctWidth>
            </wp14:sizeRelH>
            <wp14:sizeRelV relativeFrom="page">
              <wp14:pctHeight>0</wp14:pctHeight>
            </wp14:sizeRelV>
          </wp:anchor>
        </w:drawing>
      </w:r>
      <w:r w:rsidR="009E186C" w:rsidRPr="003D6159">
        <w:rPr>
          <w:rFonts w:ascii="Times New Roman" w:hAnsi="Times New Roman" w:cs="Times New Roman"/>
          <w:i/>
        </w:rPr>
        <w:t xml:space="preserve">Graf </w:t>
      </w:r>
      <w:r>
        <w:rPr>
          <w:rFonts w:ascii="Times New Roman" w:hAnsi="Times New Roman" w:cs="Times New Roman"/>
          <w:i/>
        </w:rPr>
        <w:t>2</w:t>
      </w:r>
      <w:r w:rsidR="009E186C" w:rsidRPr="003D6159">
        <w:rPr>
          <w:rFonts w:ascii="Times New Roman" w:hAnsi="Times New Roman" w:cs="Times New Roman"/>
          <w:i/>
        </w:rPr>
        <w:t>. St</w:t>
      </w:r>
      <w:r w:rsidR="009E186C">
        <w:rPr>
          <w:rFonts w:ascii="Times New Roman" w:hAnsi="Times New Roman" w:cs="Times New Roman"/>
          <w:i/>
        </w:rPr>
        <w:t>ruktura rashoda i izdataka</w:t>
      </w:r>
      <w:r w:rsidR="009E186C" w:rsidRPr="003D6159">
        <w:rPr>
          <w:rFonts w:ascii="Times New Roman" w:hAnsi="Times New Roman" w:cs="Times New Roman"/>
          <w:i/>
        </w:rPr>
        <w:t xml:space="preserve"> konsolidiranog Proračuna za 2026. godinu (bez prenesenih i sa uključenim prijenosom sredstava iz nadležnog proračuna proračunskom korisniku</w:t>
      </w:r>
    </w:p>
    <w:p w14:paraId="0A39F759" w14:textId="77777777" w:rsidR="00773E6A" w:rsidRPr="007A1A72" w:rsidRDefault="00773E6A" w:rsidP="00A035AD">
      <w:pPr>
        <w:jc w:val="both"/>
        <w:rPr>
          <w:rFonts w:ascii="Times New Roman" w:hAnsi="Times New Roman" w:cs="Times New Roman"/>
          <w:b/>
          <w:u w:val="single"/>
        </w:rPr>
      </w:pPr>
    </w:p>
    <w:p w14:paraId="6CD2DA62" w14:textId="77777777" w:rsidR="009E186C" w:rsidRDefault="009E186C" w:rsidP="007A1A72">
      <w:pPr>
        <w:jc w:val="both"/>
        <w:rPr>
          <w:rFonts w:ascii="Times New Roman" w:hAnsi="Times New Roman" w:cs="Times New Roman"/>
          <w:highlight w:val="yellow"/>
        </w:rPr>
      </w:pPr>
    </w:p>
    <w:p w14:paraId="7010E59F" w14:textId="77777777" w:rsidR="009E186C" w:rsidRDefault="009E186C" w:rsidP="007A1A72">
      <w:pPr>
        <w:jc w:val="both"/>
        <w:rPr>
          <w:rFonts w:ascii="Times New Roman" w:hAnsi="Times New Roman" w:cs="Times New Roman"/>
          <w:highlight w:val="yellow"/>
        </w:rPr>
      </w:pPr>
    </w:p>
    <w:p w14:paraId="53460710" w14:textId="77777777" w:rsidR="009E186C" w:rsidRDefault="009E186C" w:rsidP="007A1A72">
      <w:pPr>
        <w:jc w:val="both"/>
        <w:rPr>
          <w:rFonts w:ascii="Times New Roman" w:hAnsi="Times New Roman" w:cs="Times New Roman"/>
          <w:highlight w:val="yellow"/>
        </w:rPr>
      </w:pPr>
    </w:p>
    <w:p w14:paraId="4089C5DB" w14:textId="77777777" w:rsidR="009E186C" w:rsidRDefault="009E186C" w:rsidP="007A1A72">
      <w:pPr>
        <w:jc w:val="both"/>
        <w:rPr>
          <w:rFonts w:ascii="Times New Roman" w:hAnsi="Times New Roman" w:cs="Times New Roman"/>
          <w:highlight w:val="yellow"/>
        </w:rPr>
      </w:pPr>
    </w:p>
    <w:p w14:paraId="0078429F" w14:textId="77777777" w:rsidR="009E186C" w:rsidRDefault="009E186C" w:rsidP="007A1A72">
      <w:pPr>
        <w:jc w:val="both"/>
        <w:rPr>
          <w:rFonts w:ascii="Times New Roman" w:hAnsi="Times New Roman" w:cs="Times New Roman"/>
          <w:highlight w:val="yellow"/>
        </w:rPr>
      </w:pPr>
    </w:p>
    <w:p w14:paraId="20A07BFF" w14:textId="77777777" w:rsidR="009E186C" w:rsidRDefault="009E186C" w:rsidP="007A1A72">
      <w:pPr>
        <w:jc w:val="both"/>
        <w:rPr>
          <w:rFonts w:ascii="Times New Roman" w:hAnsi="Times New Roman" w:cs="Times New Roman"/>
          <w:highlight w:val="yellow"/>
        </w:rPr>
      </w:pPr>
    </w:p>
    <w:p w14:paraId="47C19BE3" w14:textId="77777777" w:rsidR="009E186C" w:rsidRDefault="009E186C" w:rsidP="007A1A72">
      <w:pPr>
        <w:jc w:val="both"/>
        <w:rPr>
          <w:rFonts w:ascii="Times New Roman" w:hAnsi="Times New Roman" w:cs="Times New Roman"/>
          <w:highlight w:val="yellow"/>
        </w:rPr>
      </w:pPr>
    </w:p>
    <w:p w14:paraId="698625EC" w14:textId="77777777" w:rsidR="009E186C" w:rsidRDefault="009E186C" w:rsidP="007A1A72">
      <w:pPr>
        <w:jc w:val="both"/>
        <w:rPr>
          <w:rFonts w:ascii="Times New Roman" w:hAnsi="Times New Roman" w:cs="Times New Roman"/>
          <w:highlight w:val="yellow"/>
        </w:rPr>
      </w:pPr>
    </w:p>
    <w:p w14:paraId="5A69B7C8" w14:textId="77777777" w:rsidR="009E186C" w:rsidRDefault="009E186C" w:rsidP="007A1A72">
      <w:pPr>
        <w:jc w:val="both"/>
        <w:rPr>
          <w:rFonts w:ascii="Times New Roman" w:hAnsi="Times New Roman" w:cs="Times New Roman"/>
          <w:highlight w:val="yellow"/>
        </w:rPr>
      </w:pPr>
    </w:p>
    <w:p w14:paraId="24BC66D3" w14:textId="77777777" w:rsidR="00453490" w:rsidRDefault="00453490" w:rsidP="007A1A72">
      <w:pPr>
        <w:jc w:val="both"/>
        <w:rPr>
          <w:rFonts w:ascii="Times New Roman" w:hAnsi="Times New Roman" w:cs="Times New Roman"/>
          <w:highlight w:val="yellow"/>
        </w:rPr>
      </w:pPr>
    </w:p>
    <w:p w14:paraId="6AC16718" w14:textId="77777777" w:rsidR="009E186C" w:rsidRPr="00453490" w:rsidRDefault="0055715A" w:rsidP="00453490">
      <w:pPr>
        <w:spacing w:line="240" w:lineRule="auto"/>
        <w:ind w:firstLine="708"/>
        <w:jc w:val="both"/>
        <w:rPr>
          <w:rFonts w:cstheme="minorHAnsi"/>
        </w:rPr>
      </w:pPr>
      <w:r w:rsidRPr="00453490">
        <w:rPr>
          <w:rFonts w:cstheme="minorHAnsi"/>
        </w:rPr>
        <w:t>Iz strukture rashoda vidljivo je</w:t>
      </w:r>
      <w:r w:rsidR="009E186C" w:rsidRPr="00453490">
        <w:rPr>
          <w:rFonts w:cstheme="minorHAnsi"/>
        </w:rPr>
        <w:t xml:space="preserve"> da se najveći udio odnosi na rashode za dodatna ulaganja na nefinancijskoj imovini , a najvažniji projekti su:</w:t>
      </w:r>
      <w:r w:rsidR="00FF552E" w:rsidRPr="00453490">
        <w:rPr>
          <w:rFonts w:cstheme="minorHAnsi"/>
        </w:rPr>
        <w:t xml:space="preserve"> Rekonstrukcija zgrade ugostiteljske namjene Motel Opeka u Hotel baštine, Prenamjena i rekonstrukcija Kurije </w:t>
      </w:r>
      <w:proofErr w:type="spellStart"/>
      <w:r w:rsidR="00FF552E" w:rsidRPr="00453490">
        <w:rPr>
          <w:rFonts w:cstheme="minorHAnsi"/>
        </w:rPr>
        <w:t>Patačić</w:t>
      </w:r>
      <w:proofErr w:type="spellEnd"/>
      <w:r w:rsidR="00FF552E" w:rsidRPr="00453490">
        <w:rPr>
          <w:rFonts w:cstheme="minorHAnsi"/>
        </w:rPr>
        <w:t xml:space="preserve"> i dogradnja dječjeg vrtića Vinica.</w:t>
      </w:r>
    </w:p>
    <w:p w14:paraId="189CF7A3" w14:textId="77777777" w:rsidR="00FF552E" w:rsidRPr="00453490" w:rsidRDefault="00FF552E" w:rsidP="00453490">
      <w:pPr>
        <w:spacing w:line="240" w:lineRule="auto"/>
        <w:ind w:firstLine="708"/>
        <w:jc w:val="both"/>
        <w:rPr>
          <w:rFonts w:cstheme="minorHAnsi"/>
        </w:rPr>
      </w:pPr>
      <w:r w:rsidRPr="00453490">
        <w:rPr>
          <w:rFonts w:cstheme="minorHAnsi"/>
        </w:rPr>
        <w:t>Značajni su i rashodi za nabavu proizvedene dugotrajne imovine, a koji se uglavnom odnose na realizaciju prijavljenih ili odobrenih projekata</w:t>
      </w:r>
      <w:r w:rsidR="000A55FF" w:rsidRPr="00453490">
        <w:rPr>
          <w:rFonts w:cstheme="minorHAnsi"/>
        </w:rPr>
        <w:t xml:space="preserve">, kao što su:  </w:t>
      </w:r>
      <w:r w:rsidRPr="00453490">
        <w:rPr>
          <w:rFonts w:cstheme="minorHAnsi"/>
        </w:rPr>
        <w:t>Izgradnja, obnova, održavanje, opremanje i rekonstrukcije sportskih građevina, Centar kreativnih i kulturnih industrija</w:t>
      </w:r>
      <w:r w:rsidR="000A55FF" w:rsidRPr="00453490">
        <w:rPr>
          <w:rFonts w:cstheme="minorHAnsi"/>
        </w:rPr>
        <w:t>, Prostorni plan OV-sustav ePlanovi, Pametna i održiva rješenja u Općini Vinica, sportski i rekreacijski tereni-</w:t>
      </w:r>
      <w:proofErr w:type="spellStart"/>
      <w:r w:rsidR="000A55FF" w:rsidRPr="00453490">
        <w:rPr>
          <w:rFonts w:cstheme="minorHAnsi"/>
        </w:rPr>
        <w:t>pump</w:t>
      </w:r>
      <w:proofErr w:type="spellEnd"/>
      <w:r w:rsidR="000A55FF" w:rsidRPr="00453490">
        <w:rPr>
          <w:rFonts w:cstheme="minorHAnsi"/>
        </w:rPr>
        <w:t xml:space="preserve"> </w:t>
      </w:r>
      <w:proofErr w:type="spellStart"/>
      <w:r w:rsidR="000A55FF" w:rsidRPr="00453490">
        <w:rPr>
          <w:rFonts w:cstheme="minorHAnsi"/>
        </w:rPr>
        <w:t>track</w:t>
      </w:r>
      <w:proofErr w:type="spellEnd"/>
      <w:r w:rsidR="000A55FF" w:rsidRPr="00453490">
        <w:rPr>
          <w:rFonts w:cstheme="minorHAnsi"/>
        </w:rPr>
        <w:t xml:space="preserve"> i ostali.</w:t>
      </w:r>
    </w:p>
    <w:p w14:paraId="58D4DB9D" w14:textId="77777777" w:rsidR="00453490" w:rsidRDefault="007A1A72" w:rsidP="00453490">
      <w:pPr>
        <w:spacing w:line="240" w:lineRule="auto"/>
        <w:jc w:val="both"/>
        <w:rPr>
          <w:rFonts w:cstheme="minorHAnsi"/>
        </w:rPr>
      </w:pPr>
      <w:r w:rsidRPr="00453490">
        <w:rPr>
          <w:rFonts w:cstheme="minorHAnsi"/>
        </w:rPr>
        <w:t>A) RASHODI POSLOVANJA – RAZRED 3</w:t>
      </w:r>
    </w:p>
    <w:p w14:paraId="78FA0719" w14:textId="77777777" w:rsidR="00A679F7" w:rsidRPr="00453490" w:rsidRDefault="002D6259" w:rsidP="00453490">
      <w:pPr>
        <w:spacing w:line="240" w:lineRule="auto"/>
        <w:jc w:val="both"/>
        <w:rPr>
          <w:rFonts w:cstheme="minorHAnsi"/>
        </w:rPr>
      </w:pPr>
      <w:r w:rsidRPr="00453490">
        <w:rPr>
          <w:rFonts w:eastAsiaTheme="minorEastAsia" w:cstheme="minorHAnsi"/>
          <w:bCs/>
          <w:i/>
          <w:lang w:eastAsia="hr-HR"/>
        </w:rPr>
        <w:t>- rashodi za zaposlene</w:t>
      </w:r>
      <w:r w:rsidR="00A54373" w:rsidRPr="00453490">
        <w:rPr>
          <w:rFonts w:eastAsiaTheme="minorEastAsia" w:cstheme="minorHAnsi"/>
          <w:bCs/>
          <w:i/>
          <w:lang w:eastAsia="hr-HR"/>
        </w:rPr>
        <w:t xml:space="preserve"> </w:t>
      </w:r>
      <w:r w:rsidR="00A54373" w:rsidRPr="00453490">
        <w:rPr>
          <w:rFonts w:cstheme="minorHAnsi"/>
        </w:rPr>
        <w:t xml:space="preserve"> obuhvaćaju </w:t>
      </w:r>
      <w:r w:rsidR="00A679F7" w:rsidRPr="00453490">
        <w:rPr>
          <w:rFonts w:cstheme="minorHAnsi"/>
        </w:rPr>
        <w:t xml:space="preserve"> plaće zaposlenika u Jedinstvenom upravnom odjelu, plaće za zaposlene u dječjem vrtiću</w:t>
      </w:r>
      <w:r w:rsidR="000A59B4" w:rsidRPr="00453490">
        <w:rPr>
          <w:rFonts w:cstheme="minorHAnsi"/>
        </w:rPr>
        <w:t xml:space="preserve"> i plaće za projekt Zaželi. Rast ove vrste rashoda u skladu je s povećanim plaćama odgajateljicama DV Vinica, povećanjem minimalne plaće </w:t>
      </w:r>
      <w:r w:rsidR="00A54373" w:rsidRPr="00453490">
        <w:rPr>
          <w:rFonts w:cstheme="minorHAnsi"/>
        </w:rPr>
        <w:t>(</w:t>
      </w:r>
      <w:proofErr w:type="spellStart"/>
      <w:r w:rsidR="000A59B4" w:rsidRPr="00453490">
        <w:rPr>
          <w:rFonts w:cstheme="minorHAnsi"/>
        </w:rPr>
        <w:t>gerontodomaćica</w:t>
      </w:r>
      <w:proofErr w:type="spellEnd"/>
      <w:r w:rsidR="00A54373" w:rsidRPr="00453490">
        <w:rPr>
          <w:rFonts w:cstheme="minorHAnsi"/>
        </w:rPr>
        <w:t>)</w:t>
      </w:r>
      <w:r w:rsidR="000A59B4" w:rsidRPr="00453490">
        <w:rPr>
          <w:rFonts w:cstheme="minorHAnsi"/>
        </w:rPr>
        <w:t xml:space="preserve"> i očekivanim rastom plaća u skladu s makroekonomskim projekcijama</w:t>
      </w:r>
    </w:p>
    <w:p w14:paraId="2AEF4DF5" w14:textId="77777777" w:rsidR="00A54373" w:rsidRPr="00453490" w:rsidRDefault="00A54373" w:rsidP="00453490">
      <w:pPr>
        <w:widowControl w:val="0"/>
        <w:tabs>
          <w:tab w:val="left" w:pos="30"/>
          <w:tab w:val="left" w:pos="1695"/>
          <w:tab w:val="right" w:pos="10170"/>
        </w:tabs>
        <w:autoSpaceDE w:val="0"/>
        <w:autoSpaceDN w:val="0"/>
        <w:adjustRightInd w:val="0"/>
        <w:spacing w:after="0" w:line="240" w:lineRule="auto"/>
        <w:rPr>
          <w:rFonts w:eastAsiaTheme="minorEastAsia" w:cstheme="minorHAnsi"/>
          <w:bCs/>
          <w:i/>
          <w:lang w:eastAsia="hr-HR"/>
        </w:rPr>
      </w:pPr>
    </w:p>
    <w:p w14:paraId="398E7DDB" w14:textId="77777777" w:rsidR="000A59B4" w:rsidRPr="00453490" w:rsidRDefault="00D20EBA" w:rsidP="00453490">
      <w:pPr>
        <w:spacing w:line="240" w:lineRule="auto"/>
        <w:jc w:val="both"/>
        <w:rPr>
          <w:rFonts w:cstheme="minorHAnsi"/>
        </w:rPr>
      </w:pPr>
      <w:r w:rsidRPr="00453490">
        <w:rPr>
          <w:rFonts w:cstheme="minorHAnsi"/>
          <w:i/>
        </w:rPr>
        <w:t>-materijalni rashodi</w:t>
      </w:r>
      <w:r w:rsidRPr="00453490">
        <w:rPr>
          <w:rFonts w:cstheme="minorHAnsi"/>
        </w:rPr>
        <w:t xml:space="preserve"> najvećim dijelom se odnose</w:t>
      </w:r>
      <w:r w:rsidR="00A679F7" w:rsidRPr="00453490">
        <w:rPr>
          <w:rFonts w:cstheme="minorHAnsi"/>
        </w:rPr>
        <w:t xml:space="preserve"> </w:t>
      </w:r>
      <w:r w:rsidRPr="00453490">
        <w:rPr>
          <w:rFonts w:cstheme="minorHAnsi"/>
        </w:rPr>
        <w:t>na rashode za usluge,</w:t>
      </w:r>
      <w:r w:rsidR="00A679F7" w:rsidRPr="00453490">
        <w:rPr>
          <w:rFonts w:cstheme="minorHAnsi"/>
        </w:rPr>
        <w:t xml:space="preserve"> </w:t>
      </w:r>
      <w:r w:rsidRPr="00453490">
        <w:rPr>
          <w:rFonts w:cstheme="minorHAnsi"/>
        </w:rPr>
        <w:t xml:space="preserve">tekuće i investicijsko </w:t>
      </w:r>
      <w:r w:rsidR="00A679F7" w:rsidRPr="00453490">
        <w:rPr>
          <w:rFonts w:cstheme="minorHAnsi"/>
        </w:rPr>
        <w:t>odr</w:t>
      </w:r>
      <w:r w:rsidRPr="00453490">
        <w:rPr>
          <w:rFonts w:cstheme="minorHAnsi"/>
        </w:rPr>
        <w:t>žavanje</w:t>
      </w:r>
      <w:r w:rsidR="00A679F7" w:rsidRPr="00453490">
        <w:rPr>
          <w:rFonts w:cstheme="minorHAnsi"/>
        </w:rPr>
        <w:t>, rashodi  za materijal i energiju</w:t>
      </w:r>
      <w:r w:rsidRPr="00453490">
        <w:rPr>
          <w:rFonts w:cstheme="minorHAnsi"/>
        </w:rPr>
        <w:t>, promidžba i informiranje, komunalne usluge, računalne usluge</w:t>
      </w:r>
      <w:r w:rsidR="000A59B4" w:rsidRPr="00453490">
        <w:rPr>
          <w:rFonts w:cstheme="minorHAnsi"/>
        </w:rPr>
        <w:t xml:space="preserve">. Planirano je sukladno rashodima prethodnih godina uz očekivani rast </w:t>
      </w:r>
    </w:p>
    <w:p w14:paraId="2A7F09D6" w14:textId="77777777" w:rsidR="000A59B4" w:rsidRPr="00453490" w:rsidRDefault="000A59B4" w:rsidP="00453490">
      <w:pPr>
        <w:spacing w:line="240" w:lineRule="auto"/>
        <w:jc w:val="both"/>
        <w:rPr>
          <w:rFonts w:cstheme="minorHAnsi"/>
        </w:rPr>
      </w:pPr>
      <w:r w:rsidRPr="00453490">
        <w:rPr>
          <w:rFonts w:cstheme="minorHAnsi"/>
          <w:i/>
        </w:rPr>
        <w:t>-financijski rashodi</w:t>
      </w:r>
      <w:r w:rsidRPr="00453490">
        <w:rPr>
          <w:rFonts w:cstheme="minorHAnsi"/>
        </w:rPr>
        <w:t xml:space="preserve">  odnose se na rashode za </w:t>
      </w:r>
      <w:r w:rsidR="00A54373" w:rsidRPr="00453490">
        <w:rPr>
          <w:rFonts w:cstheme="minorHAnsi"/>
        </w:rPr>
        <w:t xml:space="preserve">kamate na kredita, bankarske usluge i usluge platnog prometa, zatezne </w:t>
      </w:r>
      <w:r w:rsidR="000A55FF" w:rsidRPr="00453490">
        <w:rPr>
          <w:rFonts w:cstheme="minorHAnsi"/>
        </w:rPr>
        <w:t>kamate</w:t>
      </w:r>
    </w:p>
    <w:p w14:paraId="66A910F6" w14:textId="77777777" w:rsidR="0099532C" w:rsidRPr="00453490" w:rsidRDefault="007A1A72" w:rsidP="00453490">
      <w:pPr>
        <w:pStyle w:val="Bezproreda"/>
        <w:jc w:val="both"/>
        <w:rPr>
          <w:rFonts w:cstheme="minorHAnsi"/>
        </w:rPr>
      </w:pPr>
      <w:r w:rsidRPr="00453490">
        <w:rPr>
          <w:rFonts w:cstheme="minorHAnsi"/>
          <w:i/>
        </w:rPr>
        <w:t xml:space="preserve">-subvencije </w:t>
      </w:r>
      <w:r w:rsidRPr="00453490">
        <w:rPr>
          <w:rFonts w:cstheme="minorHAnsi"/>
        </w:rPr>
        <w:t xml:space="preserve"> obuhvaćaju </w:t>
      </w:r>
      <w:r w:rsidR="0099532C" w:rsidRPr="00453490">
        <w:rPr>
          <w:rFonts w:cstheme="minorHAnsi"/>
        </w:rPr>
        <w:t>subvencije poljoprivrednicima za osiguranje poljoprivrednih usjeva, okrupnjavanje poljoprivrednog zemljišta, potpore pčelarima za uzgoj i držanje pčelinjih zajednica za oprašivanje-ekološka održiv</w:t>
      </w:r>
      <w:r w:rsidRPr="00453490">
        <w:rPr>
          <w:rFonts w:cstheme="minorHAnsi"/>
        </w:rPr>
        <w:t xml:space="preserve">ost prirode, ostale subvencije </w:t>
      </w:r>
      <w:proofErr w:type="spellStart"/>
      <w:r w:rsidR="0099532C" w:rsidRPr="00453490">
        <w:rPr>
          <w:rFonts w:cstheme="minorHAnsi"/>
        </w:rPr>
        <w:t>subvencije</w:t>
      </w:r>
      <w:proofErr w:type="spellEnd"/>
      <w:r w:rsidR="0099532C" w:rsidRPr="00453490">
        <w:rPr>
          <w:rFonts w:cstheme="minorHAnsi"/>
        </w:rPr>
        <w:t xml:space="preserve"> obrtnicima i OPG gospodarstvima za povrat troškova za nabavu opreme i sufinanciranje 1% kamate i subvencije </w:t>
      </w:r>
      <w:r w:rsidR="0099532C" w:rsidRPr="00453490">
        <w:rPr>
          <w:rFonts w:cstheme="minorHAnsi"/>
        </w:rPr>
        <w:lastRenderedPageBreak/>
        <w:t>poduzetnicima</w:t>
      </w:r>
      <w:r w:rsidRPr="00453490">
        <w:rPr>
          <w:rFonts w:cstheme="minorHAnsi"/>
        </w:rPr>
        <w:t xml:space="preserve"> itd.  U ovu skupinu rashoda planirani su i prijenosi privatnim vrtićima u koje pohađaju djeca s područja Općine Vinica.</w:t>
      </w:r>
    </w:p>
    <w:p w14:paraId="7EFC8C5F" w14:textId="77777777" w:rsidR="0099532C" w:rsidRPr="00453490" w:rsidRDefault="0099532C" w:rsidP="00453490">
      <w:pPr>
        <w:pStyle w:val="Bezproreda"/>
        <w:jc w:val="both"/>
        <w:rPr>
          <w:rFonts w:cstheme="minorHAnsi"/>
        </w:rPr>
      </w:pPr>
    </w:p>
    <w:p w14:paraId="39A22501" w14:textId="77777777" w:rsidR="0099532C" w:rsidRPr="00453490" w:rsidRDefault="0099532C" w:rsidP="00453490">
      <w:pPr>
        <w:pStyle w:val="Bezproreda"/>
        <w:jc w:val="both"/>
        <w:rPr>
          <w:rFonts w:cstheme="minorHAnsi"/>
        </w:rPr>
      </w:pPr>
      <w:r w:rsidRPr="00453490">
        <w:rPr>
          <w:rFonts w:cstheme="minorHAnsi"/>
          <w:i/>
        </w:rPr>
        <w:t>Pomoći dane u inozemstvo i unutar općeg proračuna</w:t>
      </w:r>
      <w:r w:rsidR="007A1A72" w:rsidRPr="00453490">
        <w:rPr>
          <w:rFonts w:cstheme="minorHAnsi"/>
          <w:b/>
        </w:rPr>
        <w:t xml:space="preserve">  </w:t>
      </w:r>
      <w:r w:rsidR="007A1A72" w:rsidRPr="00453490">
        <w:rPr>
          <w:rFonts w:cstheme="minorHAnsi"/>
        </w:rPr>
        <w:t>raspoređe</w:t>
      </w:r>
      <w:r w:rsidR="000A55FF" w:rsidRPr="00453490">
        <w:rPr>
          <w:rFonts w:cstheme="minorHAnsi"/>
        </w:rPr>
        <w:t>ne</w:t>
      </w:r>
      <w:r w:rsidR="007A1A72" w:rsidRPr="00453490">
        <w:rPr>
          <w:rFonts w:cstheme="minorHAnsi"/>
        </w:rPr>
        <w:t xml:space="preserve"> su na:</w:t>
      </w:r>
    </w:p>
    <w:p w14:paraId="1C726105" w14:textId="77777777" w:rsidR="0099532C" w:rsidRPr="00453490" w:rsidRDefault="0055715A" w:rsidP="00453490">
      <w:pPr>
        <w:pStyle w:val="Bezproreda"/>
        <w:numPr>
          <w:ilvl w:val="0"/>
          <w:numId w:val="10"/>
        </w:numPr>
        <w:jc w:val="both"/>
        <w:rPr>
          <w:rFonts w:cstheme="minorHAnsi"/>
        </w:rPr>
      </w:pPr>
      <w:r w:rsidRPr="00453490">
        <w:rPr>
          <w:rFonts w:cstheme="minorHAnsi"/>
        </w:rPr>
        <w:t xml:space="preserve">Kapitalne pomoći drugom proračunu i izvanproračunskim korisnicima (dogradnja OŠ Vinica  i </w:t>
      </w:r>
      <w:proofErr w:type="spellStart"/>
      <w:r w:rsidRPr="00453490">
        <w:rPr>
          <w:rFonts w:cstheme="minorHAnsi"/>
        </w:rPr>
        <w:t>sufin</w:t>
      </w:r>
      <w:proofErr w:type="spellEnd"/>
      <w:r w:rsidRPr="00453490">
        <w:rPr>
          <w:rFonts w:cstheme="minorHAnsi"/>
        </w:rPr>
        <w:t xml:space="preserve">. Troškova izgradnje  i opremanje </w:t>
      </w:r>
      <w:proofErr w:type="spellStart"/>
      <w:r w:rsidRPr="00453490">
        <w:rPr>
          <w:rFonts w:cstheme="minorHAnsi"/>
        </w:rPr>
        <w:t>sortirnice</w:t>
      </w:r>
      <w:proofErr w:type="spellEnd"/>
      <w:r w:rsidRPr="00453490">
        <w:rPr>
          <w:rFonts w:cstheme="minorHAnsi"/>
        </w:rPr>
        <w:t>) u iznosu od 50.500,00 €</w:t>
      </w:r>
    </w:p>
    <w:p w14:paraId="6B00C57F" w14:textId="77777777" w:rsidR="0099532C" w:rsidRPr="00453490" w:rsidRDefault="0099532C" w:rsidP="00453490">
      <w:pPr>
        <w:pStyle w:val="Bezproreda"/>
        <w:numPr>
          <w:ilvl w:val="0"/>
          <w:numId w:val="10"/>
        </w:numPr>
        <w:jc w:val="both"/>
        <w:rPr>
          <w:rFonts w:cstheme="minorHAnsi"/>
        </w:rPr>
      </w:pPr>
      <w:r w:rsidRPr="00453490">
        <w:rPr>
          <w:rFonts w:cstheme="minorHAnsi"/>
        </w:rPr>
        <w:t>kapitalne pomoći proračunskim korisnicima drugih pror</w:t>
      </w:r>
      <w:r w:rsidR="002956B4" w:rsidRPr="00453490">
        <w:rPr>
          <w:rFonts w:cstheme="minorHAnsi"/>
        </w:rPr>
        <w:t xml:space="preserve">ačuna –  kapitalna pomoć SŠ </w:t>
      </w:r>
      <w:proofErr w:type="spellStart"/>
      <w:r w:rsidR="002956B4" w:rsidRPr="00453490">
        <w:rPr>
          <w:rFonts w:cstheme="minorHAnsi"/>
        </w:rPr>
        <w:t>Arbotem</w:t>
      </w:r>
      <w:proofErr w:type="spellEnd"/>
      <w:r w:rsidR="002956B4" w:rsidRPr="00453490">
        <w:rPr>
          <w:rFonts w:cstheme="minorHAnsi"/>
        </w:rPr>
        <w:t xml:space="preserve"> Opeka </w:t>
      </w:r>
      <w:r w:rsidR="0055715A" w:rsidRPr="00453490">
        <w:rPr>
          <w:rFonts w:cstheme="minorHAnsi"/>
        </w:rPr>
        <w:t>4.000,00 €</w:t>
      </w:r>
    </w:p>
    <w:p w14:paraId="17A57A52" w14:textId="77777777" w:rsidR="0055715A" w:rsidRPr="00453490" w:rsidRDefault="0055715A" w:rsidP="00453490">
      <w:pPr>
        <w:pStyle w:val="Bezproreda"/>
        <w:numPr>
          <w:ilvl w:val="0"/>
          <w:numId w:val="10"/>
        </w:numPr>
        <w:jc w:val="both"/>
        <w:rPr>
          <w:rFonts w:cstheme="minorHAnsi"/>
        </w:rPr>
      </w:pPr>
      <w:r w:rsidRPr="00453490">
        <w:rPr>
          <w:rFonts w:cstheme="minorHAnsi"/>
        </w:rPr>
        <w:t>tekuće pomoći proračunskim korisnicima drugih proračuna</w:t>
      </w:r>
      <w:r w:rsidR="00955364" w:rsidRPr="00453490">
        <w:rPr>
          <w:rFonts w:cstheme="minorHAnsi"/>
        </w:rPr>
        <w:t xml:space="preserve"> (OŠ Vinica produženi boravak, nabava radnih materijala i likovnih mapa, nagrade najuspješnijim učenicima i mentorima i odobrene pomoći po zahtjevu)</w:t>
      </w:r>
      <w:r w:rsidRPr="00453490">
        <w:rPr>
          <w:rFonts w:cstheme="minorHAnsi"/>
        </w:rPr>
        <w:t xml:space="preserve"> </w:t>
      </w:r>
      <w:r w:rsidR="00955364" w:rsidRPr="00453490">
        <w:rPr>
          <w:rFonts w:cstheme="minorHAnsi"/>
        </w:rPr>
        <w:t>–</w:t>
      </w:r>
      <w:r w:rsidRPr="00453490">
        <w:rPr>
          <w:rFonts w:cstheme="minorHAnsi"/>
        </w:rPr>
        <w:t xml:space="preserve"> </w:t>
      </w:r>
      <w:r w:rsidR="00955364" w:rsidRPr="00453490">
        <w:rPr>
          <w:rFonts w:cstheme="minorHAnsi"/>
        </w:rPr>
        <w:t>54.500,00 €</w:t>
      </w:r>
    </w:p>
    <w:p w14:paraId="425265E5" w14:textId="77777777" w:rsidR="0099532C" w:rsidRPr="00453490" w:rsidRDefault="0099532C" w:rsidP="00453490">
      <w:pPr>
        <w:pStyle w:val="Bezproreda"/>
        <w:jc w:val="both"/>
        <w:rPr>
          <w:rFonts w:cstheme="minorHAnsi"/>
        </w:rPr>
      </w:pPr>
    </w:p>
    <w:p w14:paraId="6E1BCE51" w14:textId="77777777" w:rsidR="0099532C" w:rsidRPr="00453490" w:rsidRDefault="0099532C" w:rsidP="00453490">
      <w:pPr>
        <w:pStyle w:val="Bezproreda"/>
        <w:jc w:val="both"/>
        <w:rPr>
          <w:rFonts w:cstheme="minorHAnsi"/>
        </w:rPr>
      </w:pPr>
      <w:r w:rsidRPr="00453490">
        <w:rPr>
          <w:rFonts w:cstheme="minorHAnsi"/>
          <w:i/>
        </w:rPr>
        <w:t>Naknade građanima i kućanstvima na temelju osiguranja i druge naknade</w:t>
      </w:r>
      <w:r w:rsidRPr="00453490">
        <w:rPr>
          <w:rFonts w:cstheme="minorHAnsi"/>
          <w:b/>
        </w:rPr>
        <w:t xml:space="preserve"> </w:t>
      </w:r>
      <w:r w:rsidRPr="00453490">
        <w:rPr>
          <w:rFonts w:cstheme="minorHAnsi"/>
        </w:rPr>
        <w:t>obuhvaća novčane potpore studentima, novčane potpore učenicima srednjih škola, jednokratna nagrada najuspješnijim studentima, jednokratne naknade za novorođenče, ostale naknade iz proračuna u novcu-socijala, jednokratne naknade umirovljenicima (</w:t>
      </w:r>
      <w:proofErr w:type="spellStart"/>
      <w:r w:rsidRPr="00453490">
        <w:rPr>
          <w:rFonts w:cstheme="minorHAnsi"/>
        </w:rPr>
        <w:t>uskrsnice</w:t>
      </w:r>
      <w:proofErr w:type="spellEnd"/>
      <w:r w:rsidRPr="00453490">
        <w:rPr>
          <w:rFonts w:cstheme="minorHAnsi"/>
        </w:rPr>
        <w:t xml:space="preserve"> i božićnice), sufinanciranje prijevoza učenica srednjih škola</w:t>
      </w:r>
      <w:r w:rsidR="00955364" w:rsidRPr="00453490">
        <w:rPr>
          <w:rFonts w:cstheme="minorHAnsi"/>
        </w:rPr>
        <w:t xml:space="preserve"> i sl. </w:t>
      </w:r>
    </w:p>
    <w:p w14:paraId="3BC6E83F" w14:textId="77777777" w:rsidR="0099532C" w:rsidRPr="00453490" w:rsidRDefault="0099532C" w:rsidP="00453490">
      <w:pPr>
        <w:pStyle w:val="Bezproreda"/>
        <w:jc w:val="both"/>
        <w:rPr>
          <w:rFonts w:cstheme="minorHAnsi"/>
        </w:rPr>
      </w:pPr>
    </w:p>
    <w:p w14:paraId="58C8853D" w14:textId="77777777" w:rsidR="0099532C" w:rsidRPr="00453490" w:rsidRDefault="002956B4" w:rsidP="00453490">
      <w:pPr>
        <w:pStyle w:val="Bezproreda"/>
        <w:jc w:val="both"/>
        <w:rPr>
          <w:rFonts w:cstheme="minorHAnsi"/>
        </w:rPr>
      </w:pPr>
      <w:r w:rsidRPr="00453490">
        <w:rPr>
          <w:rFonts w:cstheme="minorHAnsi"/>
          <w:i/>
        </w:rPr>
        <w:t>Rashodi za donacije, kazne , naknade štete i kapitalne pomoći</w:t>
      </w:r>
      <w:r w:rsidR="0099532C" w:rsidRPr="00453490">
        <w:rPr>
          <w:rFonts w:cstheme="minorHAnsi"/>
          <w:b/>
        </w:rPr>
        <w:t xml:space="preserve"> </w:t>
      </w:r>
      <w:r w:rsidR="0099532C" w:rsidRPr="00453490">
        <w:rPr>
          <w:rFonts w:cstheme="minorHAnsi"/>
        </w:rPr>
        <w:t>odnose se na:</w:t>
      </w:r>
    </w:p>
    <w:p w14:paraId="1FAC5286" w14:textId="77777777" w:rsidR="0099532C" w:rsidRPr="00453490" w:rsidRDefault="0099532C" w:rsidP="00453490">
      <w:pPr>
        <w:pStyle w:val="Bezproreda"/>
        <w:numPr>
          <w:ilvl w:val="0"/>
          <w:numId w:val="11"/>
        </w:numPr>
        <w:jc w:val="both"/>
        <w:rPr>
          <w:rFonts w:cstheme="minorHAnsi"/>
        </w:rPr>
      </w:pPr>
      <w:r w:rsidRPr="00453490">
        <w:rPr>
          <w:rFonts w:cstheme="minorHAnsi"/>
        </w:rPr>
        <w:t>tekuće donacije za vjersku zajednicu, udruge, humanitarne organizacije i</w:t>
      </w:r>
      <w:r w:rsidR="00955364" w:rsidRPr="00453490">
        <w:rPr>
          <w:rFonts w:cstheme="minorHAnsi"/>
        </w:rPr>
        <w:t xml:space="preserve"> zaklade,</w:t>
      </w:r>
      <w:r w:rsidRPr="00453490">
        <w:rPr>
          <w:rFonts w:cstheme="minorHAnsi"/>
        </w:rPr>
        <w:t xml:space="preserve"> </w:t>
      </w:r>
      <w:r w:rsidR="000A55FF" w:rsidRPr="00453490">
        <w:rPr>
          <w:rFonts w:cstheme="minorHAnsi"/>
        </w:rPr>
        <w:t xml:space="preserve">političke stranke i nezavisne vijećnike, </w:t>
      </w:r>
      <w:proofErr w:type="spellStart"/>
      <w:r w:rsidR="000A55FF" w:rsidRPr="00453490">
        <w:rPr>
          <w:rFonts w:cstheme="minorHAnsi"/>
        </w:rPr>
        <w:t>sufin</w:t>
      </w:r>
      <w:proofErr w:type="spellEnd"/>
      <w:r w:rsidR="000A55FF" w:rsidRPr="00453490">
        <w:rPr>
          <w:rFonts w:cstheme="minorHAnsi"/>
        </w:rPr>
        <w:t>. t</w:t>
      </w:r>
      <w:r w:rsidR="00955364" w:rsidRPr="00453490">
        <w:rPr>
          <w:rFonts w:cstheme="minorHAnsi"/>
        </w:rPr>
        <w:t>roškova polaznika privatnih dječjih vrtića</w:t>
      </w:r>
      <w:r w:rsidRPr="00453490">
        <w:rPr>
          <w:rFonts w:cstheme="minorHAnsi"/>
        </w:rPr>
        <w:t xml:space="preserve">, </w:t>
      </w:r>
      <w:r w:rsidR="00955364" w:rsidRPr="00453490">
        <w:rPr>
          <w:rFonts w:cstheme="minorHAnsi"/>
        </w:rPr>
        <w:t>program mjera mlade obitelji-sufinanciranje rate kredita,</w:t>
      </w:r>
      <w:r w:rsidRPr="00453490">
        <w:rPr>
          <w:rFonts w:cstheme="minorHAnsi"/>
        </w:rPr>
        <w:t xml:space="preserve"> donacije prema </w:t>
      </w:r>
      <w:r w:rsidR="002956B4" w:rsidRPr="00453490">
        <w:rPr>
          <w:rFonts w:cstheme="minorHAnsi"/>
        </w:rPr>
        <w:t>odobrenim zahtjevima, Eko škola</w:t>
      </w:r>
      <w:r w:rsidR="00955364" w:rsidRPr="00453490">
        <w:rPr>
          <w:rFonts w:cstheme="minorHAnsi"/>
        </w:rPr>
        <w:t xml:space="preserve"> – ukupno planirano 171.387,00 €</w:t>
      </w:r>
    </w:p>
    <w:p w14:paraId="30E69E98" w14:textId="77777777" w:rsidR="00955364" w:rsidRPr="00453490" w:rsidRDefault="00955364" w:rsidP="00453490">
      <w:pPr>
        <w:pStyle w:val="Bezproreda"/>
        <w:numPr>
          <w:ilvl w:val="0"/>
          <w:numId w:val="11"/>
        </w:numPr>
        <w:jc w:val="both"/>
        <w:rPr>
          <w:rFonts w:cstheme="minorHAnsi"/>
        </w:rPr>
      </w:pPr>
      <w:r w:rsidRPr="00453490">
        <w:rPr>
          <w:rFonts w:cstheme="minorHAnsi"/>
        </w:rPr>
        <w:t>kapitalne donacije građanima i kućanstvima u novcu u iznosu od 21.000,00 €, a odnose se na potpore u stambenom zbrin</w:t>
      </w:r>
      <w:r w:rsidR="000A55FF" w:rsidRPr="00453490">
        <w:rPr>
          <w:rFonts w:cstheme="minorHAnsi"/>
        </w:rPr>
        <w:t>javanju mladih i poboljšanje energetske u</w:t>
      </w:r>
      <w:r w:rsidRPr="00453490">
        <w:rPr>
          <w:rFonts w:cstheme="minorHAnsi"/>
        </w:rPr>
        <w:t>činkovitosti obiteljskih kuća</w:t>
      </w:r>
    </w:p>
    <w:p w14:paraId="1A5F04BD" w14:textId="77777777" w:rsidR="0099532C" w:rsidRPr="00453490" w:rsidRDefault="0099532C" w:rsidP="00453490">
      <w:pPr>
        <w:pStyle w:val="Bezproreda"/>
        <w:numPr>
          <w:ilvl w:val="0"/>
          <w:numId w:val="11"/>
        </w:numPr>
        <w:jc w:val="both"/>
        <w:rPr>
          <w:rFonts w:cstheme="minorHAnsi"/>
        </w:rPr>
      </w:pPr>
      <w:r w:rsidRPr="00453490">
        <w:rPr>
          <w:rFonts w:cstheme="minorHAnsi"/>
        </w:rPr>
        <w:t xml:space="preserve">kazne penali i naknade štete za naknadu štete uzrokovane prirodnim katastrofama- </w:t>
      </w:r>
      <w:r w:rsidR="000A55FF" w:rsidRPr="00453490">
        <w:rPr>
          <w:rFonts w:cstheme="minorHAnsi"/>
        </w:rPr>
        <w:t xml:space="preserve">20.000,00 </w:t>
      </w:r>
    </w:p>
    <w:p w14:paraId="4A458021" w14:textId="77777777" w:rsidR="000A59B4" w:rsidRPr="00453490" w:rsidRDefault="0099532C" w:rsidP="00453490">
      <w:pPr>
        <w:pStyle w:val="Bezproreda"/>
        <w:numPr>
          <w:ilvl w:val="0"/>
          <w:numId w:val="11"/>
        </w:numPr>
        <w:jc w:val="both"/>
        <w:rPr>
          <w:rFonts w:cstheme="minorHAnsi"/>
        </w:rPr>
      </w:pPr>
      <w:r w:rsidRPr="00453490">
        <w:rPr>
          <w:rFonts w:cstheme="minorHAnsi"/>
        </w:rPr>
        <w:t xml:space="preserve">kapitalne pomoći </w:t>
      </w:r>
      <w:r w:rsidR="00DE6FB5" w:rsidRPr="00453490">
        <w:rPr>
          <w:rFonts w:cstheme="minorHAnsi"/>
        </w:rPr>
        <w:t xml:space="preserve">kreditnim i ostalim financijskim institucijama te trgovačkim društvima u javnom sektoru ukupno su planirane u iznosu od 87.400,00 , a obuhvaćaju </w:t>
      </w:r>
      <w:r w:rsidRPr="00453490">
        <w:rPr>
          <w:rFonts w:cstheme="minorHAnsi"/>
        </w:rPr>
        <w:t xml:space="preserve">kapitalne pomoći </w:t>
      </w:r>
      <w:proofErr w:type="spellStart"/>
      <w:r w:rsidRPr="00453490">
        <w:rPr>
          <w:rFonts w:cstheme="minorHAnsi"/>
        </w:rPr>
        <w:t>Varkomu</w:t>
      </w:r>
      <w:proofErr w:type="spellEnd"/>
      <w:r w:rsidRPr="00453490">
        <w:rPr>
          <w:rFonts w:cstheme="minorHAnsi"/>
        </w:rPr>
        <w:t xml:space="preserve"> za izgradnju vodovodne mreže, izgradnju kanalizacijske mreže-Aglomeracija i ŽUC Varaždin </w:t>
      </w:r>
      <w:r w:rsidR="002956B4" w:rsidRPr="00453490">
        <w:rPr>
          <w:rFonts w:cstheme="minorHAnsi"/>
        </w:rPr>
        <w:t>za sufinanciranje cesta na području Općine Vinica</w:t>
      </w:r>
      <w:r w:rsidR="00DE6FB5" w:rsidRPr="00453490">
        <w:rPr>
          <w:rFonts w:cstheme="minorHAnsi"/>
        </w:rPr>
        <w:t xml:space="preserve"> i kapitalne pomoći za zbrinjavanje smeća </w:t>
      </w:r>
      <w:proofErr w:type="spellStart"/>
      <w:r w:rsidR="00DE6FB5" w:rsidRPr="00453490">
        <w:rPr>
          <w:rFonts w:cstheme="minorHAnsi"/>
        </w:rPr>
        <w:t>Piškornica</w:t>
      </w:r>
      <w:proofErr w:type="spellEnd"/>
    </w:p>
    <w:p w14:paraId="6751580A" w14:textId="77777777" w:rsidR="002956B4" w:rsidRDefault="002956B4" w:rsidP="00453490">
      <w:pPr>
        <w:pStyle w:val="Bezproreda"/>
        <w:jc w:val="both"/>
        <w:rPr>
          <w:rFonts w:cstheme="minorHAnsi"/>
        </w:rPr>
      </w:pPr>
    </w:p>
    <w:p w14:paraId="36AB609C" w14:textId="77777777" w:rsidR="00453490" w:rsidRPr="00453490" w:rsidRDefault="00453490" w:rsidP="00453490">
      <w:pPr>
        <w:pStyle w:val="Bezproreda"/>
        <w:jc w:val="both"/>
        <w:rPr>
          <w:rFonts w:cstheme="minorHAnsi"/>
        </w:rPr>
      </w:pPr>
    </w:p>
    <w:p w14:paraId="67A60681" w14:textId="77777777" w:rsidR="002956B4" w:rsidRDefault="002956B4" w:rsidP="00453490">
      <w:pPr>
        <w:pStyle w:val="Bezproreda"/>
        <w:jc w:val="both"/>
        <w:rPr>
          <w:rFonts w:cstheme="minorHAnsi"/>
        </w:rPr>
      </w:pPr>
      <w:r w:rsidRPr="00453490">
        <w:rPr>
          <w:rFonts w:cstheme="minorHAnsi"/>
        </w:rPr>
        <w:t>B) RASHODI ZA NABAVU NEFINANCIJSKE IMOVINE</w:t>
      </w:r>
      <w:r w:rsidR="00A42432" w:rsidRPr="00453490">
        <w:rPr>
          <w:rFonts w:cstheme="minorHAnsi"/>
        </w:rPr>
        <w:t xml:space="preserve"> – RAZRED 4</w:t>
      </w:r>
    </w:p>
    <w:p w14:paraId="675467CA" w14:textId="77777777" w:rsidR="00453490" w:rsidRPr="00453490" w:rsidRDefault="00453490" w:rsidP="00453490">
      <w:pPr>
        <w:pStyle w:val="Bezproreda"/>
        <w:jc w:val="both"/>
        <w:rPr>
          <w:rFonts w:cstheme="minorHAnsi"/>
        </w:rPr>
      </w:pPr>
    </w:p>
    <w:p w14:paraId="2C1EA3EC" w14:textId="77777777" w:rsidR="000A55FF" w:rsidRPr="00453490" w:rsidRDefault="00D20EBA" w:rsidP="00453490">
      <w:pPr>
        <w:spacing w:line="240" w:lineRule="auto"/>
        <w:ind w:firstLine="708"/>
        <w:jc w:val="both"/>
        <w:rPr>
          <w:rFonts w:cstheme="minorHAnsi"/>
          <w:bCs/>
        </w:rPr>
      </w:pPr>
      <w:r w:rsidRPr="00453490">
        <w:rPr>
          <w:rFonts w:cstheme="minorHAnsi"/>
          <w:bCs/>
        </w:rPr>
        <w:t>Najveći udio u planiranim rashodima imaju rashodi za nabavu nefinancijske imovine</w:t>
      </w:r>
      <w:r w:rsidR="00DE6FB5" w:rsidRPr="00453490">
        <w:rPr>
          <w:rFonts w:cstheme="minorHAnsi"/>
          <w:bCs/>
        </w:rPr>
        <w:t xml:space="preserve"> te iznose 5.146.693,50 €. </w:t>
      </w:r>
      <w:r w:rsidRPr="00453490">
        <w:rPr>
          <w:rFonts w:cstheme="minorHAnsi"/>
          <w:bCs/>
        </w:rPr>
        <w:t xml:space="preserve"> </w:t>
      </w:r>
      <w:r w:rsidR="00A679F7" w:rsidRPr="00453490">
        <w:rPr>
          <w:rFonts w:cstheme="minorHAnsi"/>
          <w:bCs/>
        </w:rPr>
        <w:t xml:space="preserve"> </w:t>
      </w:r>
      <w:r w:rsidRPr="00453490">
        <w:rPr>
          <w:rFonts w:cstheme="minorHAnsi"/>
          <w:bCs/>
        </w:rPr>
        <w:t>Najveće investicije u 202</w:t>
      </w:r>
      <w:r w:rsidR="00DE6FB5" w:rsidRPr="00453490">
        <w:rPr>
          <w:rFonts w:cstheme="minorHAnsi"/>
          <w:bCs/>
        </w:rPr>
        <w:t>6</w:t>
      </w:r>
      <w:r w:rsidR="00D11EA1" w:rsidRPr="00453490">
        <w:rPr>
          <w:rFonts w:cstheme="minorHAnsi"/>
          <w:bCs/>
        </w:rPr>
        <w:t>. godini su:</w:t>
      </w:r>
    </w:p>
    <w:p w14:paraId="2E837206" w14:textId="77777777" w:rsidR="005A062D" w:rsidRPr="00453490" w:rsidRDefault="005A062D" w:rsidP="00453490">
      <w:pPr>
        <w:pStyle w:val="Odlomakpopisa"/>
        <w:numPr>
          <w:ilvl w:val="0"/>
          <w:numId w:val="12"/>
        </w:numPr>
        <w:spacing w:line="240" w:lineRule="auto"/>
        <w:jc w:val="both"/>
        <w:rPr>
          <w:rFonts w:cstheme="minorHAnsi"/>
          <w:bCs/>
        </w:rPr>
      </w:pPr>
      <w:r w:rsidRPr="00453490">
        <w:rPr>
          <w:rFonts w:cstheme="minorHAnsi"/>
          <w:bCs/>
        </w:rPr>
        <w:t xml:space="preserve">K102013 </w:t>
      </w:r>
      <w:r w:rsidR="000A55FF" w:rsidRPr="00453490">
        <w:rPr>
          <w:rFonts w:cstheme="minorHAnsi"/>
          <w:bCs/>
        </w:rPr>
        <w:t>R</w:t>
      </w:r>
      <w:r w:rsidR="002956B4" w:rsidRPr="00453490">
        <w:rPr>
          <w:rFonts w:cstheme="minorHAnsi"/>
          <w:bCs/>
        </w:rPr>
        <w:t>ekonstrukcij</w:t>
      </w:r>
      <w:r w:rsidR="00D11EA1" w:rsidRPr="00453490">
        <w:rPr>
          <w:rFonts w:cstheme="minorHAnsi"/>
          <w:bCs/>
        </w:rPr>
        <w:t>a</w:t>
      </w:r>
      <w:r w:rsidR="00D20EBA" w:rsidRPr="00453490">
        <w:rPr>
          <w:rFonts w:cstheme="minorHAnsi"/>
          <w:bCs/>
        </w:rPr>
        <w:t>, sanacij</w:t>
      </w:r>
      <w:r w:rsidR="00D11EA1" w:rsidRPr="00453490">
        <w:rPr>
          <w:rFonts w:cstheme="minorHAnsi"/>
          <w:bCs/>
        </w:rPr>
        <w:t>a i prenamjena</w:t>
      </w:r>
      <w:r w:rsidR="00D20EBA" w:rsidRPr="00453490">
        <w:rPr>
          <w:rFonts w:cstheme="minorHAnsi"/>
          <w:bCs/>
        </w:rPr>
        <w:t xml:space="preserve"> Kurije </w:t>
      </w:r>
      <w:proofErr w:type="spellStart"/>
      <w:r w:rsidR="00D20EBA" w:rsidRPr="00453490">
        <w:rPr>
          <w:rFonts w:cstheme="minorHAnsi"/>
          <w:bCs/>
        </w:rPr>
        <w:t>Patačić</w:t>
      </w:r>
      <w:proofErr w:type="spellEnd"/>
      <w:r w:rsidR="00D20EBA" w:rsidRPr="00453490">
        <w:rPr>
          <w:rFonts w:cstheme="minorHAnsi"/>
          <w:bCs/>
        </w:rPr>
        <w:t xml:space="preserve"> u višenamjensku (javnu i </w:t>
      </w:r>
      <w:r w:rsidR="007419EB" w:rsidRPr="00453490">
        <w:rPr>
          <w:rFonts w:cstheme="minorHAnsi"/>
          <w:bCs/>
        </w:rPr>
        <w:t>poslovnu) zgradu-</w:t>
      </w:r>
      <w:r w:rsidRPr="00453490">
        <w:rPr>
          <w:rFonts w:cstheme="minorHAnsi"/>
          <w:bCs/>
        </w:rPr>
        <w:t>403.100,00</w:t>
      </w:r>
    </w:p>
    <w:p w14:paraId="03BA0921" w14:textId="77777777" w:rsidR="000A55FF" w:rsidRPr="00453490" w:rsidRDefault="005A062D" w:rsidP="00453490">
      <w:pPr>
        <w:pStyle w:val="Odlomakpopisa"/>
        <w:numPr>
          <w:ilvl w:val="0"/>
          <w:numId w:val="12"/>
        </w:numPr>
        <w:spacing w:line="240" w:lineRule="auto"/>
        <w:jc w:val="both"/>
        <w:rPr>
          <w:rFonts w:cstheme="minorHAnsi"/>
          <w:bCs/>
        </w:rPr>
      </w:pPr>
      <w:r w:rsidRPr="00453490">
        <w:rPr>
          <w:rFonts w:cstheme="minorHAnsi"/>
          <w:bCs/>
        </w:rPr>
        <w:t>K102009 R</w:t>
      </w:r>
      <w:r w:rsidR="00D11EA1" w:rsidRPr="00453490">
        <w:rPr>
          <w:rFonts w:cstheme="minorHAnsi"/>
          <w:bCs/>
        </w:rPr>
        <w:t>ekonstrukcija</w:t>
      </w:r>
      <w:r w:rsidR="00D20EBA" w:rsidRPr="00453490">
        <w:rPr>
          <w:rFonts w:cstheme="minorHAnsi"/>
          <w:bCs/>
        </w:rPr>
        <w:t xml:space="preserve"> zgrade ugostiteljske namjene Motel </w:t>
      </w:r>
      <w:r w:rsidR="00D11EA1" w:rsidRPr="00453490">
        <w:rPr>
          <w:rFonts w:cstheme="minorHAnsi"/>
          <w:bCs/>
        </w:rPr>
        <w:t>Opeka u Hotel baštin</w:t>
      </w:r>
      <w:r w:rsidRPr="00453490">
        <w:rPr>
          <w:rFonts w:cstheme="minorHAnsi"/>
          <w:bCs/>
        </w:rPr>
        <w:t>e-3.344.000,00</w:t>
      </w:r>
    </w:p>
    <w:p w14:paraId="12FCEC44" w14:textId="77777777" w:rsidR="000A55FF" w:rsidRPr="00453490" w:rsidRDefault="005A062D" w:rsidP="00453490">
      <w:pPr>
        <w:pStyle w:val="Odlomakpopisa"/>
        <w:numPr>
          <w:ilvl w:val="0"/>
          <w:numId w:val="12"/>
        </w:numPr>
        <w:spacing w:line="240" w:lineRule="auto"/>
        <w:jc w:val="both"/>
        <w:rPr>
          <w:rFonts w:cstheme="minorHAnsi"/>
          <w:bCs/>
        </w:rPr>
      </w:pPr>
      <w:r w:rsidRPr="00453490">
        <w:rPr>
          <w:rFonts w:cstheme="minorHAnsi"/>
          <w:bCs/>
        </w:rPr>
        <w:t>K102008 D</w:t>
      </w:r>
      <w:r w:rsidR="00D11EA1" w:rsidRPr="00453490">
        <w:rPr>
          <w:rFonts w:cstheme="minorHAnsi"/>
          <w:bCs/>
        </w:rPr>
        <w:t>ogradnja</w:t>
      </w:r>
      <w:r w:rsidR="00D20EBA" w:rsidRPr="00453490">
        <w:rPr>
          <w:rFonts w:cstheme="minorHAnsi"/>
          <w:bCs/>
        </w:rPr>
        <w:t xml:space="preserve"> dječjeg vrtića</w:t>
      </w:r>
      <w:r w:rsidRPr="00453490">
        <w:rPr>
          <w:rFonts w:cstheme="minorHAnsi"/>
          <w:bCs/>
        </w:rPr>
        <w:t>-370.000,00</w:t>
      </w:r>
      <w:r w:rsidR="002956B4" w:rsidRPr="00453490">
        <w:rPr>
          <w:rFonts w:cstheme="minorHAnsi"/>
          <w:bCs/>
        </w:rPr>
        <w:t xml:space="preserve"> </w:t>
      </w:r>
    </w:p>
    <w:p w14:paraId="0C00A5CD" w14:textId="77777777" w:rsidR="000A55FF" w:rsidRPr="00453490" w:rsidRDefault="005A062D" w:rsidP="00453490">
      <w:pPr>
        <w:pStyle w:val="Odlomakpopisa"/>
        <w:numPr>
          <w:ilvl w:val="0"/>
          <w:numId w:val="12"/>
        </w:numPr>
        <w:spacing w:line="240" w:lineRule="auto"/>
        <w:jc w:val="both"/>
        <w:rPr>
          <w:rFonts w:cstheme="minorHAnsi"/>
          <w:bCs/>
        </w:rPr>
      </w:pPr>
      <w:r w:rsidRPr="00453490">
        <w:rPr>
          <w:rFonts w:cstheme="minorHAnsi"/>
          <w:bCs/>
        </w:rPr>
        <w:t>K102018 U</w:t>
      </w:r>
      <w:r w:rsidR="00DE6FB5" w:rsidRPr="00453490">
        <w:rPr>
          <w:rFonts w:cstheme="minorHAnsi"/>
          <w:bCs/>
        </w:rPr>
        <w:t>ređenje pješačke staze/nogostupa od ulaza u Marčan do SŠ Arboretum Opeka</w:t>
      </w:r>
      <w:r w:rsidRPr="00453490">
        <w:rPr>
          <w:rFonts w:cstheme="minorHAnsi"/>
          <w:bCs/>
        </w:rPr>
        <w:t xml:space="preserve"> – 145.538,00</w:t>
      </w:r>
    </w:p>
    <w:p w14:paraId="0FE56CB0" w14:textId="77777777" w:rsidR="005A062D" w:rsidRPr="00453490" w:rsidRDefault="00D20EBA" w:rsidP="000A55FF">
      <w:pPr>
        <w:pStyle w:val="Odlomakpopisa"/>
        <w:numPr>
          <w:ilvl w:val="0"/>
          <w:numId w:val="12"/>
        </w:numPr>
        <w:jc w:val="both"/>
        <w:rPr>
          <w:rFonts w:cstheme="minorHAnsi"/>
          <w:bCs/>
        </w:rPr>
      </w:pPr>
      <w:r w:rsidRPr="00453490">
        <w:rPr>
          <w:rFonts w:cstheme="minorHAnsi"/>
          <w:bCs/>
        </w:rPr>
        <w:t xml:space="preserve"> </w:t>
      </w:r>
      <w:r w:rsidR="005A062D" w:rsidRPr="00453490">
        <w:rPr>
          <w:rFonts w:cstheme="minorHAnsi"/>
          <w:bCs/>
        </w:rPr>
        <w:t>K102005 I</w:t>
      </w:r>
      <w:r w:rsidR="00D11EA1" w:rsidRPr="00453490">
        <w:rPr>
          <w:rFonts w:cstheme="minorHAnsi"/>
          <w:bCs/>
        </w:rPr>
        <w:t>zgradnja, obnova</w:t>
      </w:r>
      <w:r w:rsidRPr="00453490">
        <w:rPr>
          <w:rFonts w:cstheme="minorHAnsi"/>
          <w:bCs/>
        </w:rPr>
        <w:t>, održav</w:t>
      </w:r>
      <w:r w:rsidR="00D11EA1" w:rsidRPr="00453490">
        <w:rPr>
          <w:rFonts w:cstheme="minorHAnsi"/>
          <w:bCs/>
        </w:rPr>
        <w:t>anje, opremanje i rekonstrukcija</w:t>
      </w:r>
      <w:r w:rsidRPr="00453490">
        <w:rPr>
          <w:rFonts w:cstheme="minorHAnsi"/>
          <w:bCs/>
        </w:rPr>
        <w:t xml:space="preserve"> sp</w:t>
      </w:r>
      <w:r w:rsidR="005A062D" w:rsidRPr="00453490">
        <w:rPr>
          <w:rFonts w:cstheme="minorHAnsi"/>
          <w:bCs/>
        </w:rPr>
        <w:t>ortskih građevina-311.500,00</w:t>
      </w:r>
    </w:p>
    <w:p w14:paraId="6F874CCA" w14:textId="77777777" w:rsidR="000A55FF" w:rsidRPr="00453490" w:rsidRDefault="005A062D" w:rsidP="000A55FF">
      <w:pPr>
        <w:pStyle w:val="Odlomakpopisa"/>
        <w:numPr>
          <w:ilvl w:val="0"/>
          <w:numId w:val="12"/>
        </w:numPr>
        <w:jc w:val="both"/>
        <w:rPr>
          <w:rFonts w:cstheme="minorHAnsi"/>
          <w:bCs/>
        </w:rPr>
      </w:pPr>
      <w:r w:rsidRPr="00453490">
        <w:rPr>
          <w:rFonts w:cstheme="minorHAnsi"/>
          <w:bCs/>
        </w:rPr>
        <w:t>K102004</w:t>
      </w:r>
      <w:r w:rsidR="00D11EA1" w:rsidRPr="00453490">
        <w:rPr>
          <w:rFonts w:cstheme="minorHAnsi"/>
          <w:bCs/>
        </w:rPr>
        <w:t xml:space="preserve"> </w:t>
      </w:r>
      <w:r w:rsidRPr="00453490">
        <w:rPr>
          <w:rFonts w:cstheme="minorHAnsi"/>
          <w:bCs/>
        </w:rPr>
        <w:t>M</w:t>
      </w:r>
      <w:r w:rsidR="00D11EA1" w:rsidRPr="00453490">
        <w:rPr>
          <w:rFonts w:cstheme="minorHAnsi"/>
          <w:bCs/>
        </w:rPr>
        <w:t>odernizacija i sanacija nerazvrstanih cesta</w:t>
      </w:r>
      <w:r w:rsidR="00A07C0E" w:rsidRPr="00453490">
        <w:rPr>
          <w:rFonts w:cstheme="minorHAnsi"/>
          <w:bCs/>
        </w:rPr>
        <w:t>-1</w:t>
      </w:r>
      <w:r w:rsidRPr="00453490">
        <w:rPr>
          <w:rFonts w:cstheme="minorHAnsi"/>
          <w:bCs/>
        </w:rPr>
        <w:t>0.000,00</w:t>
      </w:r>
      <w:r w:rsidR="002956B4" w:rsidRPr="00453490">
        <w:rPr>
          <w:rFonts w:cstheme="minorHAnsi"/>
          <w:bCs/>
        </w:rPr>
        <w:t xml:space="preserve"> </w:t>
      </w:r>
      <w:r w:rsidR="00A42432" w:rsidRPr="00453490">
        <w:rPr>
          <w:rFonts w:cstheme="minorHAnsi"/>
          <w:bCs/>
        </w:rPr>
        <w:t xml:space="preserve"> </w:t>
      </w:r>
    </w:p>
    <w:p w14:paraId="3499CBB5" w14:textId="77777777" w:rsidR="000A55FF" w:rsidRPr="00453490" w:rsidRDefault="005A062D" w:rsidP="000A55FF">
      <w:pPr>
        <w:pStyle w:val="Odlomakpopisa"/>
        <w:numPr>
          <w:ilvl w:val="0"/>
          <w:numId w:val="12"/>
        </w:numPr>
        <w:jc w:val="both"/>
        <w:rPr>
          <w:rFonts w:cstheme="minorHAnsi"/>
          <w:bCs/>
        </w:rPr>
      </w:pPr>
      <w:r w:rsidRPr="00453490">
        <w:rPr>
          <w:rFonts w:cstheme="minorHAnsi"/>
          <w:bCs/>
        </w:rPr>
        <w:t xml:space="preserve">K102012 </w:t>
      </w:r>
      <w:r w:rsidR="00A42432" w:rsidRPr="00453490">
        <w:rPr>
          <w:rFonts w:cstheme="minorHAnsi"/>
          <w:bCs/>
        </w:rPr>
        <w:t>Sportski i rekreacijski te</w:t>
      </w:r>
      <w:r w:rsidRPr="00453490">
        <w:rPr>
          <w:rFonts w:cstheme="minorHAnsi"/>
          <w:bCs/>
        </w:rPr>
        <w:t xml:space="preserve">reni – </w:t>
      </w:r>
      <w:proofErr w:type="spellStart"/>
      <w:r w:rsidRPr="00453490">
        <w:rPr>
          <w:rFonts w:cstheme="minorHAnsi"/>
          <w:bCs/>
        </w:rPr>
        <w:t>pamp</w:t>
      </w:r>
      <w:proofErr w:type="spellEnd"/>
      <w:r w:rsidRPr="00453490">
        <w:rPr>
          <w:rFonts w:cstheme="minorHAnsi"/>
          <w:bCs/>
        </w:rPr>
        <w:t xml:space="preserve"> </w:t>
      </w:r>
      <w:proofErr w:type="spellStart"/>
      <w:r w:rsidRPr="00453490">
        <w:rPr>
          <w:rFonts w:cstheme="minorHAnsi"/>
          <w:bCs/>
        </w:rPr>
        <w:t>trek</w:t>
      </w:r>
      <w:proofErr w:type="spellEnd"/>
      <w:r w:rsidRPr="00453490">
        <w:rPr>
          <w:rFonts w:cstheme="minorHAnsi"/>
          <w:bCs/>
        </w:rPr>
        <w:t xml:space="preserve"> poligon-84.000,00</w:t>
      </w:r>
      <w:r w:rsidR="00A42432" w:rsidRPr="00453490">
        <w:rPr>
          <w:rFonts w:cstheme="minorHAnsi"/>
          <w:bCs/>
        </w:rPr>
        <w:t xml:space="preserve"> </w:t>
      </w:r>
    </w:p>
    <w:p w14:paraId="0B28AF01" w14:textId="77777777" w:rsidR="000A55FF" w:rsidRPr="00453490" w:rsidRDefault="005A062D" w:rsidP="000A55FF">
      <w:pPr>
        <w:pStyle w:val="Odlomakpopisa"/>
        <w:numPr>
          <w:ilvl w:val="0"/>
          <w:numId w:val="12"/>
        </w:numPr>
        <w:jc w:val="both"/>
        <w:rPr>
          <w:rFonts w:cstheme="minorHAnsi"/>
          <w:bCs/>
        </w:rPr>
      </w:pPr>
      <w:r w:rsidRPr="00453490">
        <w:rPr>
          <w:rFonts w:cstheme="minorHAnsi"/>
          <w:bCs/>
        </w:rPr>
        <w:lastRenderedPageBreak/>
        <w:t>K102014 K</w:t>
      </w:r>
      <w:r w:rsidR="00A42432" w:rsidRPr="00453490">
        <w:rPr>
          <w:rFonts w:cstheme="minorHAnsi"/>
          <w:bCs/>
        </w:rPr>
        <w:t>upnja</w:t>
      </w:r>
      <w:r w:rsidRPr="00453490">
        <w:rPr>
          <w:rFonts w:cstheme="minorHAnsi"/>
          <w:bCs/>
        </w:rPr>
        <w:t>/nabava zemljišta-23.000,00</w:t>
      </w:r>
      <w:r w:rsidR="00A42432" w:rsidRPr="00453490">
        <w:rPr>
          <w:rFonts w:cstheme="minorHAnsi"/>
          <w:bCs/>
        </w:rPr>
        <w:t xml:space="preserve"> </w:t>
      </w:r>
    </w:p>
    <w:p w14:paraId="32CE8172" w14:textId="77777777" w:rsidR="00DA55BE" w:rsidRPr="00453490" w:rsidRDefault="00A42432" w:rsidP="000A55FF">
      <w:pPr>
        <w:ind w:left="360" w:firstLine="348"/>
        <w:jc w:val="both"/>
        <w:rPr>
          <w:rFonts w:cstheme="minorHAnsi"/>
          <w:bCs/>
        </w:rPr>
      </w:pPr>
      <w:r w:rsidRPr="00453490">
        <w:rPr>
          <w:rFonts w:cstheme="minorHAnsi"/>
          <w:bCs/>
        </w:rPr>
        <w:t>U ovu skupinu rashoda spada i planirana nabava opreme- turistička infrastruktura,</w:t>
      </w:r>
      <w:r w:rsidR="00DE6FB5" w:rsidRPr="00453490">
        <w:rPr>
          <w:rFonts w:cstheme="minorHAnsi"/>
          <w:bCs/>
        </w:rPr>
        <w:t xml:space="preserve"> prometna signalizacija, </w:t>
      </w:r>
      <w:r w:rsidRPr="00453490">
        <w:rPr>
          <w:rFonts w:cstheme="minorHAnsi"/>
          <w:bCs/>
        </w:rPr>
        <w:t xml:space="preserve"> oprema za Centar kreativnih i kulturnih industrija Vinica (prizemlje zgrade Općine), ulaganje u računalne programe (</w:t>
      </w:r>
      <w:proofErr w:type="spellStart"/>
      <w:r w:rsidRPr="00453490">
        <w:rPr>
          <w:rFonts w:cstheme="minorHAnsi"/>
          <w:bCs/>
        </w:rPr>
        <w:t>geoinformacijski</w:t>
      </w:r>
      <w:proofErr w:type="spellEnd"/>
      <w:r w:rsidRPr="00453490">
        <w:rPr>
          <w:rFonts w:cstheme="minorHAnsi"/>
          <w:bCs/>
        </w:rPr>
        <w:t xml:space="preserve"> sustav). Planirana je i nabava komunalnih strojeva i kombi vozila. U 202</w:t>
      </w:r>
      <w:r w:rsidR="00DE6FB5" w:rsidRPr="00453490">
        <w:rPr>
          <w:rFonts w:cstheme="minorHAnsi"/>
          <w:bCs/>
        </w:rPr>
        <w:t>6</w:t>
      </w:r>
      <w:r w:rsidRPr="00453490">
        <w:rPr>
          <w:rFonts w:cstheme="minorHAnsi"/>
          <w:bCs/>
        </w:rPr>
        <w:t>. godini planirana je realizacija Projekta – PPOV – sustav ePlanovi.</w:t>
      </w:r>
    </w:p>
    <w:p w14:paraId="3748C237" w14:textId="77777777" w:rsidR="00054AD7" w:rsidRDefault="00054AD7"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p>
    <w:p w14:paraId="7D4F7C9D" w14:textId="77777777" w:rsidR="00054AD7" w:rsidRDefault="00054AD7"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p>
    <w:p w14:paraId="6D6C7B8F" w14:textId="77777777" w:rsidR="00610108" w:rsidRPr="002C4091" w:rsidRDefault="00610108"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r w:rsidRPr="002C4091">
        <w:rPr>
          <w:rFonts w:ascii="Times New Roman" w:eastAsiaTheme="minorEastAsia" w:hAnsi="Times New Roman" w:cs="Times New Roman"/>
          <w:b/>
          <w:sz w:val="24"/>
          <w:szCs w:val="24"/>
          <w:lang w:eastAsia="hr-HR"/>
        </w:rPr>
        <w:t>II POSEBNI DIO</w:t>
      </w:r>
    </w:p>
    <w:p w14:paraId="75CD05C5" w14:textId="77777777" w:rsidR="000F7DD2" w:rsidRDefault="000F7DD2"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p>
    <w:p w14:paraId="55635B43" w14:textId="77777777" w:rsidR="00B575F0" w:rsidRPr="00453490" w:rsidRDefault="00B575F0" w:rsidP="00453490">
      <w:pPr>
        <w:widowControl w:val="0"/>
        <w:suppressAutoHyphens/>
        <w:spacing w:after="0"/>
        <w:ind w:firstLine="708"/>
        <w:jc w:val="both"/>
        <w:rPr>
          <w:rFonts w:eastAsia="SimSun" w:cstheme="minorHAnsi"/>
          <w:color w:val="000000" w:themeColor="text1"/>
          <w:kern w:val="2"/>
          <w:lang w:eastAsia="hi-IN" w:bidi="hi-IN"/>
        </w:rPr>
      </w:pPr>
      <w:r w:rsidRPr="00453490">
        <w:rPr>
          <w:rFonts w:eastAsia="SimSun" w:cstheme="minorHAnsi"/>
          <w:kern w:val="2"/>
          <w:lang w:eastAsia="hi-IN" w:bidi="hi-IN"/>
        </w:rPr>
        <w:t xml:space="preserve">Obrazloženje posebnog dijela proračuna sastoji se od obrazloženja programa koje se daje kroz obrazloženje </w:t>
      </w:r>
      <w:r w:rsidRPr="00453490">
        <w:rPr>
          <w:rFonts w:eastAsia="SimSun" w:cstheme="minorHAnsi"/>
          <w:color w:val="000000" w:themeColor="text1"/>
          <w:kern w:val="2"/>
          <w:lang w:eastAsia="hi-IN" w:bidi="hi-IN"/>
        </w:rPr>
        <w:t xml:space="preserve"> aktivnosti i projekata zajedno s ciljevima i pokazateljima uspješnosti iz Provedbenog programa Općine Vinica za mandatno razdoblje 202</w:t>
      </w:r>
      <w:r w:rsidR="00DE6FB5" w:rsidRPr="00453490">
        <w:rPr>
          <w:rFonts w:eastAsia="SimSun" w:cstheme="minorHAnsi"/>
          <w:color w:val="000000" w:themeColor="text1"/>
          <w:kern w:val="2"/>
          <w:lang w:eastAsia="hi-IN" w:bidi="hi-IN"/>
        </w:rPr>
        <w:t>5</w:t>
      </w:r>
      <w:r w:rsidRPr="00453490">
        <w:rPr>
          <w:rFonts w:eastAsia="SimSun" w:cstheme="minorHAnsi"/>
          <w:color w:val="000000" w:themeColor="text1"/>
          <w:kern w:val="2"/>
          <w:lang w:eastAsia="hi-IN" w:bidi="hi-IN"/>
        </w:rPr>
        <w:t>.-202</w:t>
      </w:r>
      <w:r w:rsidR="00DE6FB5" w:rsidRPr="00453490">
        <w:rPr>
          <w:rFonts w:eastAsia="SimSun" w:cstheme="minorHAnsi"/>
          <w:color w:val="000000" w:themeColor="text1"/>
          <w:kern w:val="2"/>
          <w:lang w:eastAsia="hi-IN" w:bidi="hi-IN"/>
        </w:rPr>
        <w:t>9</w:t>
      </w:r>
      <w:r w:rsidRPr="00453490">
        <w:rPr>
          <w:rFonts w:eastAsia="SimSun" w:cstheme="minorHAnsi"/>
          <w:color w:val="000000" w:themeColor="text1"/>
          <w:kern w:val="2"/>
          <w:lang w:eastAsia="hi-IN" w:bidi="hi-IN"/>
        </w:rPr>
        <w:t xml:space="preserve">. godine. </w:t>
      </w:r>
    </w:p>
    <w:p w14:paraId="5FB10D8D" w14:textId="77777777" w:rsidR="000F7DD2" w:rsidRPr="00453490" w:rsidRDefault="000F7DD2" w:rsidP="00453490">
      <w:pPr>
        <w:widowControl w:val="0"/>
        <w:autoSpaceDE w:val="0"/>
        <w:autoSpaceDN w:val="0"/>
        <w:adjustRightInd w:val="0"/>
        <w:spacing w:after="0"/>
        <w:rPr>
          <w:rFonts w:eastAsiaTheme="minorEastAsia" w:cstheme="minorHAnsi"/>
          <w:lang w:eastAsia="hr-HR"/>
        </w:rPr>
      </w:pPr>
    </w:p>
    <w:p w14:paraId="2661CFDD" w14:textId="77777777" w:rsidR="000F7DD2" w:rsidRPr="00453490" w:rsidRDefault="000F7DD2" w:rsidP="002B68FF">
      <w:pPr>
        <w:widowControl w:val="0"/>
        <w:autoSpaceDE w:val="0"/>
        <w:autoSpaceDN w:val="0"/>
        <w:adjustRightInd w:val="0"/>
        <w:spacing w:after="0" w:line="240" w:lineRule="auto"/>
        <w:rPr>
          <w:rFonts w:eastAsiaTheme="minorEastAsia" w:cstheme="minorHAnsi"/>
          <w:lang w:eastAsia="hr-HR"/>
        </w:rPr>
      </w:pPr>
      <w:r w:rsidRPr="00453490">
        <w:rPr>
          <w:rFonts w:eastAsiaTheme="minorEastAsia" w:cstheme="minorHAnsi"/>
          <w:lang w:eastAsia="hr-HR"/>
        </w:rPr>
        <w:t>Planirani rashodi prema programima i aktivnostima:</w:t>
      </w:r>
    </w:p>
    <w:p w14:paraId="11700B82" w14:textId="77777777" w:rsidR="00106932" w:rsidRDefault="00106932"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p>
    <w:p w14:paraId="127632E0" w14:textId="77777777" w:rsidR="00106932" w:rsidRPr="00106932" w:rsidRDefault="00106932" w:rsidP="002B68FF">
      <w:pPr>
        <w:widowControl w:val="0"/>
        <w:autoSpaceDE w:val="0"/>
        <w:autoSpaceDN w:val="0"/>
        <w:adjustRightInd w:val="0"/>
        <w:spacing w:after="0" w:line="240" w:lineRule="auto"/>
        <w:rPr>
          <w:rFonts w:ascii="Times New Roman" w:eastAsiaTheme="minorEastAsia" w:hAnsi="Times New Roman" w:cs="Times New Roman"/>
          <w:b/>
          <w:sz w:val="24"/>
          <w:szCs w:val="24"/>
          <w:lang w:eastAsia="hr-HR"/>
        </w:rPr>
      </w:pPr>
      <w:r w:rsidRPr="00106932">
        <w:rPr>
          <w:rFonts w:ascii="Times New Roman" w:eastAsiaTheme="minorEastAsia" w:hAnsi="Times New Roman" w:cs="Times New Roman"/>
          <w:b/>
          <w:sz w:val="24"/>
          <w:szCs w:val="24"/>
          <w:lang w:eastAsia="hr-HR"/>
        </w:rPr>
        <w:t>RAZDJEL 001 JEDINSTVENI UPRAVNI ODJEL</w:t>
      </w:r>
    </w:p>
    <w:p w14:paraId="5B8A7B23" w14:textId="77777777" w:rsidR="001A55C6" w:rsidRDefault="001A55C6" w:rsidP="002B68FF">
      <w:pPr>
        <w:widowControl w:val="0"/>
        <w:autoSpaceDE w:val="0"/>
        <w:autoSpaceDN w:val="0"/>
        <w:adjustRightInd w:val="0"/>
        <w:spacing w:after="0" w:line="240" w:lineRule="auto"/>
        <w:rPr>
          <w:rFonts w:ascii="Times New Roman" w:eastAsiaTheme="minorEastAsia" w:hAnsi="Times New Roman" w:cs="Times New Roman"/>
          <w:sz w:val="24"/>
          <w:szCs w:val="24"/>
          <w:lang w:eastAsia="hr-HR"/>
        </w:rPr>
      </w:pPr>
    </w:p>
    <w:tbl>
      <w:tblPr>
        <w:tblW w:w="9747" w:type="dxa"/>
        <w:tblLayout w:type="fixed"/>
        <w:tblLook w:val="04A0" w:firstRow="1" w:lastRow="0" w:firstColumn="1" w:lastColumn="0" w:noHBand="0" w:noVBand="1"/>
      </w:tblPr>
      <w:tblGrid>
        <w:gridCol w:w="2436"/>
        <w:gridCol w:w="6"/>
        <w:gridCol w:w="2110"/>
        <w:gridCol w:w="370"/>
        <w:gridCol w:w="289"/>
        <w:gridCol w:w="284"/>
        <w:gridCol w:w="142"/>
        <w:gridCol w:w="1134"/>
        <w:gridCol w:w="283"/>
        <w:gridCol w:w="1217"/>
        <w:gridCol w:w="59"/>
        <w:gridCol w:w="198"/>
        <w:gridCol w:w="85"/>
        <w:gridCol w:w="1134"/>
      </w:tblGrid>
      <w:tr w:rsidR="00F86E2C" w:rsidRPr="00375564" w14:paraId="051E5E1C" w14:textId="77777777" w:rsidTr="00106932">
        <w:trPr>
          <w:trHeight w:val="420"/>
        </w:trPr>
        <w:tc>
          <w:tcPr>
            <w:tcW w:w="9747" w:type="dxa"/>
            <w:gridSpan w:val="14"/>
            <w:shd w:val="clear" w:color="auto" w:fill="D9D9D9" w:themeFill="background1" w:themeFillShade="D9"/>
            <w:noWrap/>
          </w:tcPr>
          <w:p w14:paraId="6AA2DDA8" w14:textId="77777777" w:rsidR="00F47B52" w:rsidRPr="00375564" w:rsidRDefault="00F47B52" w:rsidP="00106932">
            <w:pPr>
              <w:ind w:right="492"/>
              <w:rPr>
                <w:b/>
                <w:bCs/>
              </w:rPr>
            </w:pPr>
            <w:r>
              <w:rPr>
                <w:b/>
                <w:bCs/>
              </w:rPr>
              <w:t>PROGRAM 1001 REDOVNI IZDACI POSLOVANJA – ADMINISTRACIJA I UPRAVLJANJE</w:t>
            </w:r>
          </w:p>
        </w:tc>
      </w:tr>
      <w:tr w:rsidR="00F86E2C" w:rsidRPr="00375564" w14:paraId="599B898E" w14:textId="77777777" w:rsidTr="00106932">
        <w:trPr>
          <w:trHeight w:val="1448"/>
        </w:trPr>
        <w:tc>
          <w:tcPr>
            <w:tcW w:w="9747" w:type="dxa"/>
            <w:gridSpan w:val="14"/>
            <w:hideMark/>
          </w:tcPr>
          <w:p w14:paraId="790D171C" w14:textId="77777777" w:rsidR="001A3D33" w:rsidRDefault="00F86E2C" w:rsidP="001A3D33">
            <w:pPr>
              <w:spacing w:after="0"/>
            </w:pPr>
            <w:r w:rsidRPr="00B72139">
              <w:rPr>
                <w:b/>
                <w:bCs/>
              </w:rPr>
              <w:t xml:space="preserve">Opis i cilj </w:t>
            </w:r>
            <w:proofErr w:type="spellStart"/>
            <w:r w:rsidRPr="00B72139">
              <w:rPr>
                <w:b/>
                <w:bCs/>
              </w:rPr>
              <w:t>programa</w:t>
            </w:r>
            <w:r w:rsidRPr="00375564">
              <w:t>:</w:t>
            </w:r>
            <w:r w:rsidR="00115EBC" w:rsidRPr="002C270F">
              <w:rPr>
                <w:sz w:val="20"/>
                <w:szCs w:val="20"/>
              </w:rPr>
              <w:t>.</w:t>
            </w:r>
            <w:r w:rsidRPr="00375564">
              <w:t>Program</w:t>
            </w:r>
            <w:proofErr w:type="spellEnd"/>
            <w:r w:rsidRPr="00375564">
              <w:t xml:space="preserve"> obuhvaća aktivnosti kojima se osiguravaju sredstva za redovno financiranje prava iz radnog odnosa za sve službenike i namještenike općinske uprave, sredstva za podmirivanje materijalnih rashoda za rad, financijskih rashoda za bankarske usluge, usluge platnog prometa i ostale financijske rashode</w:t>
            </w:r>
            <w:r w:rsidR="00115EBC">
              <w:t xml:space="preserve"> i dr.</w:t>
            </w:r>
            <w:r w:rsidRPr="00375564">
              <w:t xml:space="preserve">                                                                                                     </w:t>
            </w:r>
          </w:p>
          <w:p w14:paraId="063C7D32" w14:textId="77777777" w:rsidR="00F86E2C" w:rsidRPr="009A18E1" w:rsidRDefault="009A18E1" w:rsidP="001A3D33">
            <w:pPr>
              <w:spacing w:after="0"/>
            </w:pPr>
            <w:r>
              <w:rPr>
                <w:bCs/>
              </w:rPr>
              <w:t>Zakonska osnova: Zakon o lokalnoj i područnoj (regionalnoj) samoupravi, Zakon o službenicima i namještenicima u lokalnoj i područnoj (regionalnoj)  samoupravi , Zakon o plaćama u lokalnoj i područnoj (regionalnoj) samoupravi, Pravilnik o unutarnjem redu Jedinstvenog upravnog odjela Općine Vinica</w:t>
            </w:r>
          </w:p>
        </w:tc>
      </w:tr>
      <w:tr w:rsidR="004822D3" w14:paraId="031B33F6" w14:textId="77777777" w:rsidTr="00106932">
        <w:trPr>
          <w:trHeight w:val="232"/>
        </w:trPr>
        <w:tc>
          <w:tcPr>
            <w:tcW w:w="4922" w:type="dxa"/>
            <w:gridSpan w:val="4"/>
            <w:tcBorders>
              <w:top w:val="nil"/>
              <w:left w:val="nil"/>
              <w:bottom w:val="single" w:sz="4" w:space="0" w:color="000000"/>
              <w:right w:val="nil"/>
            </w:tcBorders>
            <w:noWrap/>
            <w:hideMark/>
          </w:tcPr>
          <w:p w14:paraId="3EF8F4BD" w14:textId="77777777" w:rsidR="004822D3" w:rsidRDefault="004822D3">
            <w:pPr>
              <w:rPr>
                <w:rFonts w:ascii="Arial" w:hAnsi="Arial" w:cs="Arial"/>
                <w:b/>
                <w:bCs/>
                <w:color w:val="000000"/>
                <w:sz w:val="14"/>
                <w:szCs w:val="14"/>
              </w:rPr>
            </w:pPr>
            <w:r>
              <w:rPr>
                <w:rFonts w:ascii="Arial" w:hAnsi="Arial" w:cs="Arial"/>
                <w:b/>
                <w:bCs/>
                <w:color w:val="000000"/>
                <w:sz w:val="14"/>
                <w:szCs w:val="14"/>
              </w:rPr>
              <w:t>Ekonomska klasifikacija</w:t>
            </w:r>
          </w:p>
        </w:tc>
        <w:tc>
          <w:tcPr>
            <w:tcW w:w="715" w:type="dxa"/>
            <w:gridSpan w:val="3"/>
            <w:tcBorders>
              <w:top w:val="nil"/>
              <w:left w:val="nil"/>
              <w:bottom w:val="single" w:sz="4" w:space="0" w:color="000000"/>
              <w:right w:val="nil"/>
            </w:tcBorders>
            <w:noWrap/>
            <w:hideMark/>
          </w:tcPr>
          <w:p w14:paraId="6FD1BC91" w14:textId="77777777" w:rsidR="004822D3" w:rsidRDefault="004822D3">
            <w:pPr>
              <w:rPr>
                <w:rFonts w:ascii="Calibri" w:hAnsi="Calibri" w:cs="Calibri"/>
                <w:color w:val="000000"/>
              </w:rPr>
            </w:pPr>
            <w:r>
              <w:rPr>
                <w:rFonts w:ascii="Calibri" w:hAnsi="Calibri" w:cs="Calibri"/>
                <w:color w:val="000000"/>
              </w:rPr>
              <w:t> </w:t>
            </w:r>
          </w:p>
        </w:tc>
        <w:tc>
          <w:tcPr>
            <w:tcW w:w="1134" w:type="dxa"/>
            <w:tcBorders>
              <w:top w:val="nil"/>
              <w:left w:val="nil"/>
              <w:bottom w:val="single" w:sz="4" w:space="0" w:color="000000"/>
              <w:right w:val="nil"/>
            </w:tcBorders>
            <w:noWrap/>
            <w:hideMark/>
          </w:tcPr>
          <w:p w14:paraId="5C3BF292" w14:textId="77777777" w:rsidR="004822D3" w:rsidRDefault="004822D3">
            <w:pPr>
              <w:jc w:val="right"/>
              <w:rPr>
                <w:rFonts w:ascii="Arial" w:hAnsi="Arial" w:cs="Arial"/>
                <w:b/>
                <w:bCs/>
                <w:color w:val="000000"/>
                <w:sz w:val="14"/>
                <w:szCs w:val="14"/>
              </w:rPr>
            </w:pPr>
            <w:r>
              <w:rPr>
                <w:rFonts w:ascii="Arial" w:hAnsi="Arial" w:cs="Arial"/>
                <w:b/>
                <w:bCs/>
                <w:color w:val="000000"/>
                <w:sz w:val="14"/>
                <w:szCs w:val="14"/>
              </w:rPr>
              <w:t>Plan 2026.</w:t>
            </w:r>
          </w:p>
        </w:tc>
        <w:tc>
          <w:tcPr>
            <w:tcW w:w="283" w:type="dxa"/>
            <w:tcBorders>
              <w:top w:val="nil"/>
              <w:left w:val="nil"/>
              <w:bottom w:val="single" w:sz="4" w:space="0" w:color="000000"/>
              <w:right w:val="nil"/>
            </w:tcBorders>
            <w:noWrap/>
            <w:hideMark/>
          </w:tcPr>
          <w:p w14:paraId="02D5BA76" w14:textId="77777777" w:rsidR="004822D3" w:rsidRDefault="004822D3">
            <w:pPr>
              <w:rPr>
                <w:rFonts w:ascii="Calibri" w:hAnsi="Calibri" w:cs="Calibri"/>
                <w:color w:val="000000"/>
              </w:rPr>
            </w:pPr>
            <w:r>
              <w:rPr>
                <w:rFonts w:ascii="Calibri" w:hAnsi="Calibri" w:cs="Calibri"/>
                <w:color w:val="000000"/>
              </w:rPr>
              <w:t> </w:t>
            </w:r>
          </w:p>
        </w:tc>
        <w:tc>
          <w:tcPr>
            <w:tcW w:w="1276" w:type="dxa"/>
            <w:gridSpan w:val="2"/>
            <w:tcBorders>
              <w:top w:val="nil"/>
              <w:left w:val="nil"/>
              <w:bottom w:val="single" w:sz="4" w:space="0" w:color="000000"/>
              <w:right w:val="nil"/>
            </w:tcBorders>
            <w:noWrap/>
            <w:hideMark/>
          </w:tcPr>
          <w:p w14:paraId="5C5EF82A" w14:textId="77777777" w:rsidR="004822D3" w:rsidRDefault="004822D3">
            <w:pPr>
              <w:jc w:val="right"/>
              <w:rPr>
                <w:rFonts w:ascii="Arial" w:hAnsi="Arial" w:cs="Arial"/>
                <w:b/>
                <w:bCs/>
                <w:color w:val="000000"/>
                <w:sz w:val="14"/>
                <w:szCs w:val="14"/>
              </w:rPr>
            </w:pPr>
            <w:r>
              <w:rPr>
                <w:rFonts w:ascii="Arial" w:hAnsi="Arial" w:cs="Arial"/>
                <w:b/>
                <w:bCs/>
                <w:color w:val="000000"/>
                <w:sz w:val="14"/>
                <w:szCs w:val="14"/>
              </w:rPr>
              <w:t>Projekcija 2027</w:t>
            </w:r>
          </w:p>
        </w:tc>
        <w:tc>
          <w:tcPr>
            <w:tcW w:w="283" w:type="dxa"/>
            <w:gridSpan w:val="2"/>
            <w:tcBorders>
              <w:top w:val="nil"/>
              <w:left w:val="nil"/>
              <w:bottom w:val="single" w:sz="4" w:space="0" w:color="000000"/>
              <w:right w:val="nil"/>
            </w:tcBorders>
            <w:noWrap/>
            <w:hideMark/>
          </w:tcPr>
          <w:p w14:paraId="42633F0C" w14:textId="77777777" w:rsidR="004822D3" w:rsidRDefault="004822D3">
            <w:pPr>
              <w:rPr>
                <w:rFonts w:ascii="Calibri" w:hAnsi="Calibri" w:cs="Calibri"/>
                <w:color w:val="000000"/>
              </w:rPr>
            </w:pPr>
            <w:r>
              <w:rPr>
                <w:rFonts w:ascii="Calibri" w:hAnsi="Calibri" w:cs="Calibri"/>
                <w:color w:val="000000"/>
              </w:rPr>
              <w:t> </w:t>
            </w:r>
          </w:p>
        </w:tc>
        <w:tc>
          <w:tcPr>
            <w:tcW w:w="1134" w:type="dxa"/>
            <w:tcBorders>
              <w:top w:val="nil"/>
              <w:left w:val="nil"/>
              <w:bottom w:val="single" w:sz="4" w:space="0" w:color="000000"/>
              <w:right w:val="nil"/>
            </w:tcBorders>
            <w:noWrap/>
            <w:hideMark/>
          </w:tcPr>
          <w:p w14:paraId="74768D64" w14:textId="77777777" w:rsidR="004822D3" w:rsidRDefault="004822D3">
            <w:pPr>
              <w:jc w:val="right"/>
              <w:rPr>
                <w:rFonts w:ascii="Arial" w:hAnsi="Arial" w:cs="Arial"/>
                <w:b/>
                <w:bCs/>
                <w:color w:val="000000"/>
                <w:sz w:val="14"/>
                <w:szCs w:val="14"/>
              </w:rPr>
            </w:pPr>
            <w:r>
              <w:rPr>
                <w:rFonts w:ascii="Arial" w:hAnsi="Arial" w:cs="Arial"/>
                <w:b/>
                <w:bCs/>
                <w:color w:val="000000"/>
                <w:sz w:val="14"/>
                <w:szCs w:val="14"/>
              </w:rPr>
              <w:t>Projekcija 2028</w:t>
            </w:r>
          </w:p>
        </w:tc>
      </w:tr>
      <w:tr w:rsidR="004822D3" w14:paraId="4D7320D8" w14:textId="77777777" w:rsidTr="00106932">
        <w:trPr>
          <w:trHeight w:val="289"/>
        </w:trPr>
        <w:tc>
          <w:tcPr>
            <w:tcW w:w="5211" w:type="dxa"/>
            <w:gridSpan w:val="5"/>
            <w:tcBorders>
              <w:top w:val="nil"/>
              <w:left w:val="nil"/>
              <w:bottom w:val="nil"/>
              <w:right w:val="nil"/>
            </w:tcBorders>
            <w:shd w:val="clear" w:color="auto" w:fill="FFFFFF" w:themeFill="background1"/>
            <w:noWrap/>
            <w:hideMark/>
          </w:tcPr>
          <w:p w14:paraId="45A516F2"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PROGRAM 1001 REDOVNI IZDACI POSLOVANJA - ADMINISTRACIJA I UPRAVLJANJE</w:t>
            </w:r>
          </w:p>
        </w:tc>
        <w:tc>
          <w:tcPr>
            <w:tcW w:w="1560" w:type="dxa"/>
            <w:gridSpan w:val="3"/>
            <w:tcBorders>
              <w:top w:val="nil"/>
              <w:left w:val="nil"/>
              <w:bottom w:val="nil"/>
              <w:right w:val="nil"/>
            </w:tcBorders>
            <w:shd w:val="clear" w:color="auto" w:fill="FFFFFF" w:themeFill="background1"/>
            <w:noWrap/>
            <w:hideMark/>
          </w:tcPr>
          <w:p w14:paraId="696E0CB1"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427.220,00</w:t>
            </w:r>
          </w:p>
        </w:tc>
        <w:tc>
          <w:tcPr>
            <w:tcW w:w="283" w:type="dxa"/>
            <w:tcBorders>
              <w:top w:val="nil"/>
              <w:left w:val="nil"/>
              <w:bottom w:val="nil"/>
              <w:right w:val="nil"/>
            </w:tcBorders>
            <w:shd w:val="clear" w:color="auto" w:fill="FFFFFF" w:themeFill="background1"/>
            <w:noWrap/>
            <w:hideMark/>
          </w:tcPr>
          <w:p w14:paraId="3DE9DDC8" w14:textId="77777777" w:rsidR="004822D3" w:rsidRPr="00106932" w:rsidRDefault="004822D3">
            <w:pPr>
              <w:rPr>
                <w:rFonts w:ascii="Calibri" w:hAnsi="Calibri" w:cs="Calibri"/>
                <w:color w:val="000000"/>
                <w:sz w:val="16"/>
                <w:szCs w:val="16"/>
              </w:rPr>
            </w:pPr>
            <w:r w:rsidRPr="00106932">
              <w:rPr>
                <w:rFonts w:ascii="Calibri" w:hAnsi="Calibri" w:cs="Calibri"/>
                <w:color w:val="000000"/>
                <w:sz w:val="16"/>
                <w:szCs w:val="16"/>
              </w:rPr>
              <w:t> </w:t>
            </w:r>
          </w:p>
        </w:tc>
        <w:tc>
          <w:tcPr>
            <w:tcW w:w="1217" w:type="dxa"/>
            <w:tcBorders>
              <w:top w:val="nil"/>
              <w:left w:val="nil"/>
              <w:bottom w:val="nil"/>
              <w:right w:val="nil"/>
            </w:tcBorders>
            <w:shd w:val="clear" w:color="auto" w:fill="FFFFFF" w:themeFill="background1"/>
            <w:noWrap/>
            <w:hideMark/>
          </w:tcPr>
          <w:p w14:paraId="4FEE28AF"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439.500,00</w:t>
            </w:r>
          </w:p>
        </w:tc>
        <w:tc>
          <w:tcPr>
            <w:tcW w:w="257" w:type="dxa"/>
            <w:gridSpan w:val="2"/>
            <w:tcBorders>
              <w:top w:val="nil"/>
              <w:left w:val="nil"/>
              <w:bottom w:val="nil"/>
              <w:right w:val="nil"/>
            </w:tcBorders>
            <w:shd w:val="clear" w:color="auto" w:fill="FFFFFF" w:themeFill="background1"/>
            <w:noWrap/>
            <w:hideMark/>
          </w:tcPr>
          <w:p w14:paraId="7E9B920B" w14:textId="77777777" w:rsidR="004822D3" w:rsidRPr="00106932" w:rsidRDefault="004822D3">
            <w:pPr>
              <w:rPr>
                <w:rFonts w:ascii="Calibri" w:hAnsi="Calibri" w:cs="Calibri"/>
                <w:color w:val="000000"/>
                <w:sz w:val="16"/>
                <w:szCs w:val="16"/>
              </w:rPr>
            </w:pPr>
            <w:r w:rsidRPr="00106932">
              <w:rPr>
                <w:rFonts w:ascii="Calibri" w:hAnsi="Calibri" w:cs="Calibri"/>
                <w:color w:val="000000"/>
                <w:sz w:val="16"/>
                <w:szCs w:val="16"/>
              </w:rPr>
              <w:t> </w:t>
            </w:r>
          </w:p>
        </w:tc>
        <w:tc>
          <w:tcPr>
            <w:tcW w:w="1219" w:type="dxa"/>
            <w:gridSpan w:val="2"/>
            <w:tcBorders>
              <w:top w:val="nil"/>
              <w:left w:val="nil"/>
              <w:bottom w:val="nil"/>
              <w:right w:val="nil"/>
            </w:tcBorders>
            <w:shd w:val="clear" w:color="auto" w:fill="FFFFFF" w:themeFill="background1"/>
            <w:noWrap/>
            <w:hideMark/>
          </w:tcPr>
          <w:p w14:paraId="313EB359"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475.000,00</w:t>
            </w:r>
          </w:p>
        </w:tc>
      </w:tr>
      <w:tr w:rsidR="004822D3" w14:paraId="042AFCEF" w14:textId="77777777" w:rsidTr="00106932">
        <w:trPr>
          <w:trHeight w:val="237"/>
        </w:trPr>
        <w:tc>
          <w:tcPr>
            <w:tcW w:w="5211" w:type="dxa"/>
            <w:gridSpan w:val="5"/>
            <w:tcBorders>
              <w:top w:val="nil"/>
              <w:left w:val="nil"/>
              <w:bottom w:val="nil"/>
              <w:right w:val="nil"/>
            </w:tcBorders>
            <w:noWrap/>
            <w:hideMark/>
          </w:tcPr>
          <w:p w14:paraId="54BFCB32"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A100101  Plaće i naknade</w:t>
            </w:r>
          </w:p>
        </w:tc>
        <w:tc>
          <w:tcPr>
            <w:tcW w:w="1560" w:type="dxa"/>
            <w:gridSpan w:val="3"/>
            <w:tcBorders>
              <w:top w:val="nil"/>
              <w:left w:val="nil"/>
              <w:bottom w:val="nil"/>
              <w:right w:val="nil"/>
            </w:tcBorders>
            <w:noWrap/>
            <w:hideMark/>
          </w:tcPr>
          <w:p w14:paraId="5CE31700"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340.820,00</w:t>
            </w:r>
          </w:p>
        </w:tc>
        <w:tc>
          <w:tcPr>
            <w:tcW w:w="283" w:type="dxa"/>
            <w:tcBorders>
              <w:top w:val="nil"/>
              <w:left w:val="nil"/>
              <w:bottom w:val="nil"/>
              <w:right w:val="nil"/>
            </w:tcBorders>
            <w:noWrap/>
            <w:hideMark/>
          </w:tcPr>
          <w:p w14:paraId="0EF6530A"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1ADC59A9"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350.000,00</w:t>
            </w:r>
          </w:p>
        </w:tc>
        <w:tc>
          <w:tcPr>
            <w:tcW w:w="257" w:type="dxa"/>
            <w:gridSpan w:val="2"/>
            <w:tcBorders>
              <w:top w:val="nil"/>
              <w:left w:val="nil"/>
              <w:bottom w:val="nil"/>
              <w:right w:val="nil"/>
            </w:tcBorders>
            <w:noWrap/>
            <w:hideMark/>
          </w:tcPr>
          <w:p w14:paraId="1268769F"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4C9B7D84"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380.000,00</w:t>
            </w:r>
          </w:p>
        </w:tc>
      </w:tr>
      <w:tr w:rsidR="004822D3" w14:paraId="6A5F8BE1" w14:textId="77777777" w:rsidTr="00106932">
        <w:trPr>
          <w:trHeight w:val="255"/>
        </w:trPr>
        <w:tc>
          <w:tcPr>
            <w:tcW w:w="2442" w:type="dxa"/>
            <w:gridSpan w:val="2"/>
            <w:tcBorders>
              <w:top w:val="nil"/>
              <w:left w:val="nil"/>
              <w:bottom w:val="nil"/>
              <w:right w:val="nil"/>
            </w:tcBorders>
            <w:noWrap/>
            <w:hideMark/>
          </w:tcPr>
          <w:p w14:paraId="00361759"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Izvor financiranja:</w:t>
            </w:r>
          </w:p>
        </w:tc>
        <w:tc>
          <w:tcPr>
            <w:tcW w:w="2769" w:type="dxa"/>
            <w:gridSpan w:val="3"/>
            <w:tcBorders>
              <w:top w:val="nil"/>
              <w:left w:val="nil"/>
              <w:bottom w:val="nil"/>
              <w:right w:val="nil"/>
            </w:tcBorders>
            <w:noWrap/>
            <w:hideMark/>
          </w:tcPr>
          <w:p w14:paraId="362A5F7D"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11</w:t>
            </w:r>
          </w:p>
        </w:tc>
        <w:tc>
          <w:tcPr>
            <w:tcW w:w="284" w:type="dxa"/>
            <w:tcBorders>
              <w:top w:val="nil"/>
              <w:left w:val="nil"/>
              <w:bottom w:val="nil"/>
              <w:right w:val="nil"/>
            </w:tcBorders>
            <w:noWrap/>
            <w:hideMark/>
          </w:tcPr>
          <w:p w14:paraId="129E140F"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5574368D"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340.820,00</w:t>
            </w:r>
          </w:p>
        </w:tc>
        <w:tc>
          <w:tcPr>
            <w:tcW w:w="283" w:type="dxa"/>
            <w:tcBorders>
              <w:top w:val="nil"/>
              <w:left w:val="nil"/>
              <w:bottom w:val="nil"/>
              <w:right w:val="nil"/>
            </w:tcBorders>
            <w:noWrap/>
            <w:hideMark/>
          </w:tcPr>
          <w:p w14:paraId="665D946A"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2F139481"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350.000,00</w:t>
            </w:r>
          </w:p>
        </w:tc>
        <w:tc>
          <w:tcPr>
            <w:tcW w:w="257" w:type="dxa"/>
            <w:gridSpan w:val="2"/>
            <w:tcBorders>
              <w:top w:val="nil"/>
              <w:left w:val="nil"/>
              <w:bottom w:val="nil"/>
              <w:right w:val="nil"/>
            </w:tcBorders>
            <w:noWrap/>
            <w:hideMark/>
          </w:tcPr>
          <w:p w14:paraId="1D34E538"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114A4C58"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380.000,00</w:t>
            </w:r>
          </w:p>
        </w:tc>
      </w:tr>
      <w:tr w:rsidR="004822D3" w14:paraId="7F6C9669" w14:textId="77777777" w:rsidTr="00106932">
        <w:trPr>
          <w:trHeight w:val="360"/>
        </w:trPr>
        <w:tc>
          <w:tcPr>
            <w:tcW w:w="2436" w:type="dxa"/>
            <w:tcBorders>
              <w:top w:val="nil"/>
              <w:left w:val="nil"/>
              <w:bottom w:val="nil"/>
              <w:right w:val="nil"/>
            </w:tcBorders>
            <w:noWrap/>
            <w:hideMark/>
          </w:tcPr>
          <w:p w14:paraId="6E86349E"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31</w:t>
            </w:r>
          </w:p>
        </w:tc>
        <w:tc>
          <w:tcPr>
            <w:tcW w:w="2775" w:type="dxa"/>
            <w:gridSpan w:val="4"/>
            <w:tcBorders>
              <w:top w:val="nil"/>
              <w:left w:val="nil"/>
              <w:bottom w:val="nil"/>
              <w:right w:val="nil"/>
            </w:tcBorders>
            <w:noWrap/>
            <w:hideMark/>
          </w:tcPr>
          <w:p w14:paraId="2D9D713C"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Rashodi za zaposlene</w:t>
            </w:r>
          </w:p>
        </w:tc>
        <w:tc>
          <w:tcPr>
            <w:tcW w:w="284" w:type="dxa"/>
            <w:tcBorders>
              <w:top w:val="nil"/>
              <w:left w:val="nil"/>
              <w:bottom w:val="nil"/>
              <w:right w:val="nil"/>
            </w:tcBorders>
            <w:noWrap/>
            <w:hideMark/>
          </w:tcPr>
          <w:p w14:paraId="0C0DCA90"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0820BFE5"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340.820,00</w:t>
            </w:r>
          </w:p>
        </w:tc>
        <w:tc>
          <w:tcPr>
            <w:tcW w:w="283" w:type="dxa"/>
            <w:tcBorders>
              <w:top w:val="nil"/>
              <w:left w:val="nil"/>
              <w:bottom w:val="nil"/>
              <w:right w:val="nil"/>
            </w:tcBorders>
            <w:noWrap/>
            <w:hideMark/>
          </w:tcPr>
          <w:p w14:paraId="6B6E75E7"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07AE043A"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350.000,00</w:t>
            </w:r>
          </w:p>
        </w:tc>
        <w:tc>
          <w:tcPr>
            <w:tcW w:w="257" w:type="dxa"/>
            <w:gridSpan w:val="2"/>
            <w:tcBorders>
              <w:top w:val="nil"/>
              <w:left w:val="nil"/>
              <w:bottom w:val="nil"/>
              <w:right w:val="nil"/>
            </w:tcBorders>
            <w:noWrap/>
            <w:hideMark/>
          </w:tcPr>
          <w:p w14:paraId="39E4C85D"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18E76078"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380.000,00</w:t>
            </w:r>
          </w:p>
        </w:tc>
      </w:tr>
      <w:tr w:rsidR="004822D3" w14:paraId="68D9E6EE" w14:textId="77777777" w:rsidTr="00106932">
        <w:trPr>
          <w:trHeight w:val="237"/>
        </w:trPr>
        <w:tc>
          <w:tcPr>
            <w:tcW w:w="5211" w:type="dxa"/>
            <w:gridSpan w:val="5"/>
            <w:tcBorders>
              <w:top w:val="nil"/>
              <w:left w:val="nil"/>
              <w:bottom w:val="nil"/>
              <w:right w:val="nil"/>
            </w:tcBorders>
            <w:noWrap/>
            <w:hideMark/>
          </w:tcPr>
          <w:p w14:paraId="03D32A8A"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A100102  Materijalni rashodi</w:t>
            </w:r>
          </w:p>
        </w:tc>
        <w:tc>
          <w:tcPr>
            <w:tcW w:w="284" w:type="dxa"/>
            <w:tcBorders>
              <w:top w:val="nil"/>
              <w:left w:val="nil"/>
              <w:bottom w:val="nil"/>
              <w:right w:val="nil"/>
            </w:tcBorders>
            <w:noWrap/>
            <w:hideMark/>
          </w:tcPr>
          <w:p w14:paraId="5713B54A"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2A1ECAD3"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86.400,00</w:t>
            </w:r>
          </w:p>
        </w:tc>
        <w:tc>
          <w:tcPr>
            <w:tcW w:w="283" w:type="dxa"/>
            <w:tcBorders>
              <w:top w:val="nil"/>
              <w:left w:val="nil"/>
              <w:bottom w:val="nil"/>
              <w:right w:val="nil"/>
            </w:tcBorders>
            <w:noWrap/>
            <w:hideMark/>
          </w:tcPr>
          <w:p w14:paraId="7A57CC8D"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154F3D81"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89.500,00</w:t>
            </w:r>
          </w:p>
        </w:tc>
        <w:tc>
          <w:tcPr>
            <w:tcW w:w="257" w:type="dxa"/>
            <w:gridSpan w:val="2"/>
            <w:tcBorders>
              <w:top w:val="nil"/>
              <w:left w:val="nil"/>
              <w:bottom w:val="nil"/>
              <w:right w:val="nil"/>
            </w:tcBorders>
            <w:noWrap/>
            <w:hideMark/>
          </w:tcPr>
          <w:p w14:paraId="1BF73025"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74FEAA58"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95.000,00</w:t>
            </w:r>
          </w:p>
        </w:tc>
      </w:tr>
      <w:tr w:rsidR="004822D3" w14:paraId="27D93820" w14:textId="77777777" w:rsidTr="00106932">
        <w:trPr>
          <w:trHeight w:val="255"/>
        </w:trPr>
        <w:tc>
          <w:tcPr>
            <w:tcW w:w="2442" w:type="dxa"/>
            <w:gridSpan w:val="2"/>
            <w:tcBorders>
              <w:top w:val="nil"/>
              <w:left w:val="nil"/>
              <w:bottom w:val="nil"/>
              <w:right w:val="nil"/>
            </w:tcBorders>
            <w:noWrap/>
            <w:hideMark/>
          </w:tcPr>
          <w:p w14:paraId="0A7D2722"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Izvor financiranja:</w:t>
            </w:r>
          </w:p>
        </w:tc>
        <w:tc>
          <w:tcPr>
            <w:tcW w:w="2110" w:type="dxa"/>
            <w:tcBorders>
              <w:top w:val="nil"/>
              <w:left w:val="nil"/>
              <w:bottom w:val="nil"/>
              <w:right w:val="nil"/>
            </w:tcBorders>
            <w:noWrap/>
            <w:hideMark/>
          </w:tcPr>
          <w:p w14:paraId="7E5301B0" w14:textId="77777777" w:rsidR="004822D3" w:rsidRPr="00106932" w:rsidRDefault="004822D3">
            <w:pPr>
              <w:rPr>
                <w:rFonts w:ascii="Arial" w:hAnsi="Arial" w:cs="Arial"/>
                <w:color w:val="000000"/>
                <w:sz w:val="16"/>
                <w:szCs w:val="16"/>
              </w:rPr>
            </w:pPr>
            <w:r w:rsidRPr="00106932">
              <w:rPr>
                <w:rFonts w:ascii="Arial" w:hAnsi="Arial" w:cs="Arial"/>
                <w:color w:val="000000"/>
                <w:sz w:val="16"/>
                <w:szCs w:val="16"/>
              </w:rPr>
              <w:t>11</w:t>
            </w:r>
          </w:p>
        </w:tc>
        <w:tc>
          <w:tcPr>
            <w:tcW w:w="370" w:type="dxa"/>
            <w:tcBorders>
              <w:top w:val="nil"/>
              <w:left w:val="nil"/>
              <w:bottom w:val="nil"/>
              <w:right w:val="nil"/>
            </w:tcBorders>
            <w:noWrap/>
            <w:hideMark/>
          </w:tcPr>
          <w:p w14:paraId="5174C1EF" w14:textId="77777777" w:rsidR="004822D3" w:rsidRPr="00106932" w:rsidRDefault="004822D3">
            <w:pPr>
              <w:rPr>
                <w:rFonts w:ascii="Arial" w:hAnsi="Arial" w:cs="Arial"/>
                <w:color w:val="000000"/>
                <w:sz w:val="16"/>
                <w:szCs w:val="16"/>
              </w:rPr>
            </w:pPr>
          </w:p>
        </w:tc>
        <w:tc>
          <w:tcPr>
            <w:tcW w:w="289" w:type="dxa"/>
            <w:tcBorders>
              <w:top w:val="nil"/>
              <w:left w:val="nil"/>
              <w:bottom w:val="nil"/>
              <w:right w:val="nil"/>
            </w:tcBorders>
            <w:noWrap/>
            <w:hideMark/>
          </w:tcPr>
          <w:p w14:paraId="0740D78D" w14:textId="77777777" w:rsidR="004822D3" w:rsidRPr="00106932" w:rsidRDefault="004822D3">
            <w:pPr>
              <w:rPr>
                <w:rFonts w:ascii="Arial" w:hAnsi="Arial" w:cs="Arial"/>
                <w:color w:val="000000"/>
                <w:sz w:val="16"/>
                <w:szCs w:val="16"/>
              </w:rPr>
            </w:pPr>
          </w:p>
        </w:tc>
        <w:tc>
          <w:tcPr>
            <w:tcW w:w="284" w:type="dxa"/>
            <w:tcBorders>
              <w:top w:val="nil"/>
              <w:left w:val="nil"/>
              <w:bottom w:val="nil"/>
              <w:right w:val="nil"/>
            </w:tcBorders>
            <w:noWrap/>
            <w:hideMark/>
          </w:tcPr>
          <w:p w14:paraId="5D99FB03"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773F842B"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86.400,00</w:t>
            </w:r>
          </w:p>
        </w:tc>
        <w:tc>
          <w:tcPr>
            <w:tcW w:w="283" w:type="dxa"/>
            <w:tcBorders>
              <w:top w:val="nil"/>
              <w:left w:val="nil"/>
              <w:bottom w:val="nil"/>
              <w:right w:val="nil"/>
            </w:tcBorders>
            <w:noWrap/>
            <w:hideMark/>
          </w:tcPr>
          <w:p w14:paraId="5ABE5CE8"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53FF10B7"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89.500,00</w:t>
            </w:r>
          </w:p>
        </w:tc>
        <w:tc>
          <w:tcPr>
            <w:tcW w:w="257" w:type="dxa"/>
            <w:gridSpan w:val="2"/>
            <w:tcBorders>
              <w:top w:val="nil"/>
              <w:left w:val="nil"/>
              <w:bottom w:val="nil"/>
              <w:right w:val="nil"/>
            </w:tcBorders>
            <w:noWrap/>
            <w:hideMark/>
          </w:tcPr>
          <w:p w14:paraId="7B310D8D"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23E1C898" w14:textId="77777777" w:rsidR="004822D3" w:rsidRPr="00106932" w:rsidRDefault="004822D3">
            <w:pPr>
              <w:jc w:val="right"/>
              <w:rPr>
                <w:rFonts w:ascii="Arial" w:hAnsi="Arial" w:cs="Arial"/>
                <w:color w:val="000000"/>
                <w:sz w:val="16"/>
                <w:szCs w:val="16"/>
              </w:rPr>
            </w:pPr>
            <w:r w:rsidRPr="00106932">
              <w:rPr>
                <w:rFonts w:ascii="Arial" w:hAnsi="Arial" w:cs="Arial"/>
                <w:color w:val="000000"/>
                <w:sz w:val="16"/>
                <w:szCs w:val="16"/>
              </w:rPr>
              <w:t>95.000,00</w:t>
            </w:r>
          </w:p>
        </w:tc>
      </w:tr>
      <w:tr w:rsidR="004822D3" w14:paraId="553EEB5F" w14:textId="77777777" w:rsidTr="00106932">
        <w:trPr>
          <w:trHeight w:val="248"/>
        </w:trPr>
        <w:tc>
          <w:tcPr>
            <w:tcW w:w="2436" w:type="dxa"/>
            <w:tcBorders>
              <w:top w:val="nil"/>
              <w:left w:val="nil"/>
              <w:bottom w:val="nil"/>
              <w:right w:val="nil"/>
            </w:tcBorders>
            <w:noWrap/>
            <w:hideMark/>
          </w:tcPr>
          <w:p w14:paraId="534AF359"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32</w:t>
            </w:r>
          </w:p>
        </w:tc>
        <w:tc>
          <w:tcPr>
            <w:tcW w:w="2775" w:type="dxa"/>
            <w:gridSpan w:val="4"/>
            <w:tcBorders>
              <w:top w:val="nil"/>
              <w:left w:val="nil"/>
              <w:bottom w:val="nil"/>
              <w:right w:val="nil"/>
            </w:tcBorders>
            <w:noWrap/>
            <w:hideMark/>
          </w:tcPr>
          <w:p w14:paraId="7D66815C"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Materijalni rashodi</w:t>
            </w:r>
          </w:p>
        </w:tc>
        <w:tc>
          <w:tcPr>
            <w:tcW w:w="284" w:type="dxa"/>
            <w:tcBorders>
              <w:top w:val="nil"/>
              <w:left w:val="nil"/>
              <w:bottom w:val="nil"/>
              <w:right w:val="nil"/>
            </w:tcBorders>
            <w:noWrap/>
            <w:hideMark/>
          </w:tcPr>
          <w:p w14:paraId="607D9311"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4C7FDBB3"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82.400,00</w:t>
            </w:r>
          </w:p>
        </w:tc>
        <w:tc>
          <w:tcPr>
            <w:tcW w:w="283" w:type="dxa"/>
            <w:tcBorders>
              <w:top w:val="nil"/>
              <w:left w:val="nil"/>
              <w:bottom w:val="nil"/>
              <w:right w:val="nil"/>
            </w:tcBorders>
            <w:noWrap/>
            <w:hideMark/>
          </w:tcPr>
          <w:p w14:paraId="601C4AC7"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386D8B96"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85.000,00</w:t>
            </w:r>
          </w:p>
        </w:tc>
        <w:tc>
          <w:tcPr>
            <w:tcW w:w="257" w:type="dxa"/>
            <w:gridSpan w:val="2"/>
            <w:tcBorders>
              <w:top w:val="nil"/>
              <w:left w:val="nil"/>
              <w:bottom w:val="nil"/>
              <w:right w:val="nil"/>
            </w:tcBorders>
            <w:noWrap/>
            <w:hideMark/>
          </w:tcPr>
          <w:p w14:paraId="5D90C46B"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15CC2F4A"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90.000,00</w:t>
            </w:r>
          </w:p>
        </w:tc>
      </w:tr>
      <w:tr w:rsidR="004822D3" w14:paraId="56C167A6" w14:textId="77777777" w:rsidTr="00106932">
        <w:trPr>
          <w:trHeight w:val="218"/>
        </w:trPr>
        <w:tc>
          <w:tcPr>
            <w:tcW w:w="2436" w:type="dxa"/>
            <w:tcBorders>
              <w:top w:val="nil"/>
              <w:left w:val="nil"/>
              <w:bottom w:val="nil"/>
              <w:right w:val="nil"/>
            </w:tcBorders>
            <w:noWrap/>
            <w:hideMark/>
          </w:tcPr>
          <w:p w14:paraId="69D86BE8"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34</w:t>
            </w:r>
          </w:p>
        </w:tc>
        <w:tc>
          <w:tcPr>
            <w:tcW w:w="2775" w:type="dxa"/>
            <w:gridSpan w:val="4"/>
            <w:tcBorders>
              <w:top w:val="nil"/>
              <w:left w:val="nil"/>
              <w:bottom w:val="nil"/>
              <w:right w:val="nil"/>
            </w:tcBorders>
            <w:noWrap/>
            <w:hideMark/>
          </w:tcPr>
          <w:p w14:paraId="2EB09FAA" w14:textId="77777777" w:rsidR="004822D3" w:rsidRPr="00106932" w:rsidRDefault="004822D3">
            <w:pPr>
              <w:rPr>
                <w:rFonts w:ascii="Arial" w:hAnsi="Arial" w:cs="Arial"/>
                <w:b/>
                <w:bCs/>
                <w:color w:val="000000"/>
                <w:sz w:val="16"/>
                <w:szCs w:val="16"/>
              </w:rPr>
            </w:pPr>
            <w:r w:rsidRPr="00106932">
              <w:rPr>
                <w:rFonts w:ascii="Arial" w:hAnsi="Arial" w:cs="Arial"/>
                <w:b/>
                <w:bCs/>
                <w:color w:val="000000"/>
                <w:sz w:val="16"/>
                <w:szCs w:val="16"/>
              </w:rPr>
              <w:t>Financijski rashodi</w:t>
            </w:r>
          </w:p>
        </w:tc>
        <w:tc>
          <w:tcPr>
            <w:tcW w:w="284" w:type="dxa"/>
            <w:tcBorders>
              <w:top w:val="nil"/>
              <w:left w:val="nil"/>
              <w:bottom w:val="nil"/>
              <w:right w:val="nil"/>
            </w:tcBorders>
            <w:noWrap/>
            <w:hideMark/>
          </w:tcPr>
          <w:p w14:paraId="48EA0450" w14:textId="77777777" w:rsidR="004822D3" w:rsidRPr="00106932" w:rsidRDefault="004822D3">
            <w:pPr>
              <w:rPr>
                <w:rFonts w:ascii="Calibri" w:hAnsi="Calibri" w:cs="Calibri"/>
                <w:color w:val="000000"/>
                <w:sz w:val="16"/>
                <w:szCs w:val="16"/>
              </w:rPr>
            </w:pPr>
          </w:p>
        </w:tc>
        <w:tc>
          <w:tcPr>
            <w:tcW w:w="1276" w:type="dxa"/>
            <w:gridSpan w:val="2"/>
            <w:tcBorders>
              <w:top w:val="nil"/>
              <w:left w:val="nil"/>
              <w:bottom w:val="nil"/>
              <w:right w:val="nil"/>
            </w:tcBorders>
            <w:noWrap/>
            <w:hideMark/>
          </w:tcPr>
          <w:p w14:paraId="54B45CCF"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4.000,00</w:t>
            </w:r>
          </w:p>
        </w:tc>
        <w:tc>
          <w:tcPr>
            <w:tcW w:w="283" w:type="dxa"/>
            <w:tcBorders>
              <w:top w:val="nil"/>
              <w:left w:val="nil"/>
              <w:bottom w:val="nil"/>
              <w:right w:val="nil"/>
            </w:tcBorders>
            <w:noWrap/>
            <w:hideMark/>
          </w:tcPr>
          <w:p w14:paraId="265952AF" w14:textId="77777777" w:rsidR="004822D3" w:rsidRPr="00106932" w:rsidRDefault="004822D3">
            <w:pPr>
              <w:rPr>
                <w:rFonts w:ascii="Calibri" w:hAnsi="Calibri" w:cs="Calibri"/>
                <w:color w:val="000000"/>
                <w:sz w:val="16"/>
                <w:szCs w:val="16"/>
              </w:rPr>
            </w:pPr>
          </w:p>
        </w:tc>
        <w:tc>
          <w:tcPr>
            <w:tcW w:w="1217" w:type="dxa"/>
            <w:tcBorders>
              <w:top w:val="nil"/>
              <w:left w:val="nil"/>
              <w:bottom w:val="nil"/>
              <w:right w:val="nil"/>
            </w:tcBorders>
            <w:noWrap/>
            <w:hideMark/>
          </w:tcPr>
          <w:p w14:paraId="4BC5C31D"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4.500,00</w:t>
            </w:r>
          </w:p>
        </w:tc>
        <w:tc>
          <w:tcPr>
            <w:tcW w:w="257" w:type="dxa"/>
            <w:gridSpan w:val="2"/>
            <w:tcBorders>
              <w:top w:val="nil"/>
              <w:left w:val="nil"/>
              <w:bottom w:val="nil"/>
              <w:right w:val="nil"/>
            </w:tcBorders>
            <w:noWrap/>
            <w:hideMark/>
          </w:tcPr>
          <w:p w14:paraId="7CDB0A92" w14:textId="77777777" w:rsidR="004822D3" w:rsidRPr="00106932" w:rsidRDefault="004822D3">
            <w:pPr>
              <w:rPr>
                <w:rFonts w:ascii="Calibri" w:hAnsi="Calibri" w:cs="Calibri"/>
                <w:color w:val="000000"/>
                <w:sz w:val="16"/>
                <w:szCs w:val="16"/>
              </w:rPr>
            </w:pPr>
          </w:p>
        </w:tc>
        <w:tc>
          <w:tcPr>
            <w:tcW w:w="1219" w:type="dxa"/>
            <w:gridSpan w:val="2"/>
            <w:tcBorders>
              <w:top w:val="nil"/>
              <w:left w:val="nil"/>
              <w:bottom w:val="nil"/>
              <w:right w:val="nil"/>
            </w:tcBorders>
            <w:noWrap/>
            <w:hideMark/>
          </w:tcPr>
          <w:p w14:paraId="7A317779" w14:textId="77777777" w:rsidR="004822D3" w:rsidRPr="00106932" w:rsidRDefault="004822D3">
            <w:pPr>
              <w:jc w:val="right"/>
              <w:rPr>
                <w:rFonts w:ascii="Arial" w:hAnsi="Arial" w:cs="Arial"/>
                <w:b/>
                <w:bCs/>
                <w:color w:val="000000"/>
                <w:sz w:val="16"/>
                <w:szCs w:val="16"/>
              </w:rPr>
            </w:pPr>
            <w:r w:rsidRPr="00106932">
              <w:rPr>
                <w:rFonts w:ascii="Arial" w:hAnsi="Arial" w:cs="Arial"/>
                <w:b/>
                <w:bCs/>
                <w:color w:val="000000"/>
                <w:sz w:val="16"/>
                <w:szCs w:val="16"/>
              </w:rPr>
              <w:t>5.000,00</w:t>
            </w:r>
          </w:p>
        </w:tc>
      </w:tr>
    </w:tbl>
    <w:p w14:paraId="54B22D89" w14:textId="77777777" w:rsidR="001A55C6" w:rsidRDefault="001A55C6" w:rsidP="00DA55BE">
      <w:pPr>
        <w:ind w:firstLine="708"/>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1A55C6" w14:paraId="09895BAF" w14:textId="77777777" w:rsidTr="001A55C6">
        <w:trPr>
          <w:trHeight w:val="316"/>
        </w:trPr>
        <w:tc>
          <w:tcPr>
            <w:tcW w:w="9288" w:type="dxa"/>
            <w:shd w:val="clear" w:color="auto" w:fill="D9D9D9" w:themeFill="background1" w:themeFillShade="D9"/>
          </w:tcPr>
          <w:p w14:paraId="5289BFA1" w14:textId="77777777" w:rsidR="001A55C6" w:rsidRDefault="001A55C6" w:rsidP="001A55C6">
            <w:pPr>
              <w:jc w:val="center"/>
              <w:rPr>
                <w:rFonts w:ascii="Times New Roman" w:hAnsi="Times New Roman" w:cs="Times New Roman"/>
              </w:rPr>
            </w:pPr>
            <w:r>
              <w:rPr>
                <w:rFonts w:ascii="Times New Roman" w:hAnsi="Times New Roman" w:cs="Times New Roman"/>
              </w:rPr>
              <w:t>PROGRAM 1002 JAČANJE KOMPETENTNOSTI LOKALNE SAMOUPRAVE</w:t>
            </w:r>
          </w:p>
        </w:tc>
      </w:tr>
    </w:tbl>
    <w:p w14:paraId="758EF408" w14:textId="77777777" w:rsidR="001A55C6" w:rsidRPr="009A18E1" w:rsidRDefault="001A55C6" w:rsidP="001A55C6">
      <w:pPr>
        <w:spacing w:after="0"/>
      </w:pPr>
      <w:r w:rsidRPr="00B72139">
        <w:rPr>
          <w:b/>
          <w:bCs/>
        </w:rPr>
        <w:t xml:space="preserve">Opis i cilj </w:t>
      </w:r>
      <w:proofErr w:type="spellStart"/>
      <w:r w:rsidRPr="00B72139">
        <w:rPr>
          <w:b/>
          <w:bCs/>
        </w:rPr>
        <w:t>programa</w:t>
      </w:r>
      <w:r w:rsidRPr="00375564">
        <w:t>:</w:t>
      </w:r>
      <w:r w:rsidRPr="002C270F">
        <w:rPr>
          <w:sz w:val="20"/>
          <w:szCs w:val="20"/>
        </w:rPr>
        <w:t>.</w:t>
      </w:r>
      <w:r w:rsidRPr="00375564">
        <w:t>Pro</w:t>
      </w:r>
      <w:r w:rsidR="009A18E1">
        <w:t>gram</w:t>
      </w:r>
      <w:proofErr w:type="spellEnd"/>
      <w:r w:rsidR="009A18E1">
        <w:t xml:space="preserve"> obuhvaća aktivnosti usmjerene </w:t>
      </w:r>
      <w:r w:rsidR="009A18E1" w:rsidRPr="009A18E1">
        <w:t xml:space="preserve">prema digitalnoj transformaciji kao zajedničkom prioritetu Europske unije. Radom na novim računalima, programima te  digitalnim alatima, omogućit će se bolja usluga građanima (podnošenje zahtjeva i komunikacija s službenicima </w:t>
      </w:r>
      <w:r w:rsidR="009A18E1" w:rsidRPr="009A18E1">
        <w:lastRenderedPageBreak/>
        <w:t>općine online). Kako bi jedinica lokalne samouprave što bolje funkcionirala i pružala više usluga uz što bolje poznavanje materije djelatnika, djelatnici se potiču na dodatna usavršavanja kroz razne seminare, radionice, edukacije, stručne skupove i ostalo. U cilju racionalizacije troškova JLS, planira se da se većina projekata za EU/HR fondove pripremaju od strane djelatnika općine. Aktivnosti vezane za redovitu djelatnost izvršnih tijela, predstavničkih tijela i upravnih tijela JLS.</w:t>
      </w:r>
    </w:p>
    <w:p w14:paraId="0834BE3C" w14:textId="77777777" w:rsidR="001A55C6" w:rsidRDefault="001A55C6" w:rsidP="001A55C6">
      <w:pPr>
        <w:spacing w:after="0"/>
      </w:pPr>
      <w:r w:rsidRPr="009A18E1">
        <w:t>Ovaj program dio je  mjere 3.1.1 Jačanje kompetentnosti lokalne samouprave  Provedbenog programa Općine Vinica za razdoblje 2025.-2029.</w:t>
      </w:r>
    </w:p>
    <w:p w14:paraId="6A72C9DA" w14:textId="77777777" w:rsidR="009A18E1" w:rsidRPr="00264AC7" w:rsidRDefault="00264AC7" w:rsidP="001A55C6">
      <w:pPr>
        <w:spacing w:after="0"/>
        <w:rPr>
          <w:b/>
        </w:rPr>
      </w:pPr>
      <w:r w:rsidRPr="00264AC7">
        <w:rPr>
          <w:b/>
        </w:rPr>
        <w:t>Prioritetni cilj</w:t>
      </w:r>
      <w:r w:rsidR="009A18E1" w:rsidRPr="00264AC7">
        <w:rPr>
          <w:b/>
        </w:rPr>
        <w:t>:</w:t>
      </w:r>
      <w:r>
        <w:rPr>
          <w:b/>
        </w:rPr>
        <w:t xml:space="preserve"> Pravedna općina</w:t>
      </w:r>
    </w:p>
    <w:p w14:paraId="50B6AA07" w14:textId="77777777" w:rsidR="001A55C6" w:rsidRDefault="001A55C6" w:rsidP="001A55C6">
      <w:pPr>
        <w:spacing w:after="0"/>
        <w:rPr>
          <w:b/>
          <w:bCs/>
        </w:rPr>
      </w:pPr>
      <w:r w:rsidRPr="001A3D33">
        <w:rPr>
          <w:b/>
          <w:bCs/>
        </w:rPr>
        <w:t xml:space="preserve">Posebni cilj </w:t>
      </w:r>
      <w:r w:rsidR="00264AC7">
        <w:rPr>
          <w:b/>
          <w:bCs/>
        </w:rPr>
        <w:t>: D</w:t>
      </w:r>
      <w:r w:rsidRPr="001A3D33">
        <w:rPr>
          <w:b/>
          <w:bCs/>
        </w:rPr>
        <w:t>jelotvorna javna uprava</w:t>
      </w:r>
    </w:p>
    <w:p w14:paraId="0AA5B5B9" w14:textId="77777777" w:rsidR="00264AC7" w:rsidRDefault="00264AC7" w:rsidP="001A55C6">
      <w:pPr>
        <w:spacing w:after="0"/>
        <w:rPr>
          <w:b/>
          <w:bCs/>
        </w:rPr>
      </w:pPr>
    </w:p>
    <w:p w14:paraId="12393242" w14:textId="77777777" w:rsidR="00264AC7" w:rsidRPr="00264AC7" w:rsidRDefault="00264AC7" w:rsidP="001A55C6">
      <w:pPr>
        <w:spacing w:after="0"/>
        <w:rPr>
          <w:b/>
          <w:bCs/>
          <w:sz w:val="16"/>
          <w:szCs w:val="16"/>
        </w:rPr>
      </w:pPr>
      <w:r>
        <w:rPr>
          <w:b/>
          <w:bCs/>
        </w:rPr>
        <w:tab/>
      </w:r>
      <w:r>
        <w:rPr>
          <w:b/>
          <w:bCs/>
        </w:rPr>
        <w:tab/>
      </w:r>
      <w:r>
        <w:rPr>
          <w:b/>
          <w:bCs/>
        </w:rPr>
        <w:tab/>
      </w:r>
      <w:r>
        <w:rPr>
          <w:b/>
          <w:bCs/>
        </w:rPr>
        <w:tab/>
      </w:r>
      <w:r>
        <w:rPr>
          <w:b/>
          <w:bCs/>
        </w:rPr>
        <w:tab/>
      </w:r>
      <w:r>
        <w:rPr>
          <w:b/>
          <w:bCs/>
        </w:rPr>
        <w:tab/>
      </w:r>
      <w:r>
        <w:rPr>
          <w:b/>
          <w:bCs/>
        </w:rPr>
        <w:tab/>
      </w:r>
      <w:r w:rsidRPr="00264AC7">
        <w:rPr>
          <w:b/>
          <w:bCs/>
          <w:sz w:val="16"/>
          <w:szCs w:val="16"/>
        </w:rPr>
        <w:t xml:space="preserve">     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229" w:type="dxa"/>
        <w:tblInd w:w="93" w:type="dxa"/>
        <w:tblLook w:val="04A0" w:firstRow="1" w:lastRow="0" w:firstColumn="1" w:lastColumn="0" w:noHBand="0" w:noVBand="1"/>
      </w:tblPr>
      <w:tblGrid>
        <w:gridCol w:w="1575"/>
        <w:gridCol w:w="325"/>
        <w:gridCol w:w="3077"/>
        <w:gridCol w:w="283"/>
        <w:gridCol w:w="1134"/>
        <w:gridCol w:w="284"/>
        <w:gridCol w:w="992"/>
        <w:gridCol w:w="283"/>
        <w:gridCol w:w="1276"/>
      </w:tblGrid>
      <w:tr w:rsidR="00264AC7" w:rsidRPr="00264AC7" w14:paraId="40AF5E42" w14:textId="77777777" w:rsidTr="00264AC7">
        <w:trPr>
          <w:trHeight w:val="289"/>
        </w:trPr>
        <w:tc>
          <w:tcPr>
            <w:tcW w:w="4977" w:type="dxa"/>
            <w:gridSpan w:val="3"/>
            <w:tcBorders>
              <w:top w:val="nil"/>
              <w:left w:val="nil"/>
              <w:bottom w:val="nil"/>
              <w:right w:val="nil"/>
            </w:tcBorders>
            <w:shd w:val="clear" w:color="auto" w:fill="D9D9D9" w:themeFill="background1" w:themeFillShade="D9"/>
            <w:noWrap/>
            <w:hideMark/>
          </w:tcPr>
          <w:p w14:paraId="3749BC5C"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PROGRAM 1002 JAČANJE</w:t>
            </w:r>
          </w:p>
        </w:tc>
        <w:tc>
          <w:tcPr>
            <w:tcW w:w="1417" w:type="dxa"/>
            <w:gridSpan w:val="2"/>
            <w:tcBorders>
              <w:top w:val="nil"/>
              <w:left w:val="nil"/>
              <w:bottom w:val="nil"/>
              <w:right w:val="nil"/>
            </w:tcBorders>
            <w:shd w:val="clear" w:color="auto" w:fill="D9D9D9" w:themeFill="background1" w:themeFillShade="D9"/>
            <w:noWrap/>
            <w:hideMark/>
          </w:tcPr>
          <w:p w14:paraId="22CBD99C"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57.400,00</w:t>
            </w:r>
          </w:p>
        </w:tc>
        <w:tc>
          <w:tcPr>
            <w:tcW w:w="284" w:type="dxa"/>
            <w:tcBorders>
              <w:top w:val="nil"/>
              <w:left w:val="nil"/>
              <w:bottom w:val="nil"/>
              <w:right w:val="nil"/>
            </w:tcBorders>
            <w:shd w:val="clear" w:color="auto" w:fill="D9D9D9" w:themeFill="background1" w:themeFillShade="D9"/>
            <w:noWrap/>
            <w:hideMark/>
          </w:tcPr>
          <w:p w14:paraId="0167F46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shd w:val="clear" w:color="auto" w:fill="D9D9D9" w:themeFill="background1" w:themeFillShade="D9"/>
            <w:noWrap/>
            <w:hideMark/>
          </w:tcPr>
          <w:p w14:paraId="0C175515"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60.000,00</w:t>
            </w:r>
          </w:p>
        </w:tc>
        <w:tc>
          <w:tcPr>
            <w:tcW w:w="283" w:type="dxa"/>
            <w:tcBorders>
              <w:top w:val="nil"/>
              <w:left w:val="nil"/>
              <w:bottom w:val="nil"/>
              <w:right w:val="nil"/>
            </w:tcBorders>
            <w:shd w:val="clear" w:color="auto" w:fill="D9D9D9" w:themeFill="background1" w:themeFillShade="D9"/>
            <w:noWrap/>
            <w:hideMark/>
          </w:tcPr>
          <w:p w14:paraId="7627B54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shd w:val="clear" w:color="auto" w:fill="D9D9D9" w:themeFill="background1" w:themeFillShade="D9"/>
            <w:noWrap/>
            <w:hideMark/>
          </w:tcPr>
          <w:p w14:paraId="6C638342"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70.000,00</w:t>
            </w:r>
          </w:p>
        </w:tc>
      </w:tr>
      <w:tr w:rsidR="00264AC7" w:rsidRPr="00264AC7" w14:paraId="20513B64" w14:textId="77777777" w:rsidTr="00264AC7">
        <w:trPr>
          <w:trHeight w:val="259"/>
        </w:trPr>
        <w:tc>
          <w:tcPr>
            <w:tcW w:w="4977" w:type="dxa"/>
            <w:gridSpan w:val="3"/>
            <w:tcBorders>
              <w:top w:val="nil"/>
              <w:left w:val="nil"/>
              <w:bottom w:val="nil"/>
              <w:right w:val="nil"/>
            </w:tcBorders>
            <w:shd w:val="clear" w:color="auto" w:fill="D9D9D9" w:themeFill="background1" w:themeFillShade="D9"/>
            <w:noWrap/>
            <w:hideMark/>
          </w:tcPr>
          <w:p w14:paraId="22BFD761"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KOMPETENTNOSTI LOKALNE SAMOUPRAVE</w:t>
            </w:r>
          </w:p>
        </w:tc>
        <w:tc>
          <w:tcPr>
            <w:tcW w:w="283" w:type="dxa"/>
            <w:tcBorders>
              <w:top w:val="nil"/>
              <w:left w:val="nil"/>
              <w:bottom w:val="nil"/>
              <w:right w:val="nil"/>
            </w:tcBorders>
            <w:shd w:val="clear" w:color="auto" w:fill="D9D9D9" w:themeFill="background1" w:themeFillShade="D9"/>
            <w:noWrap/>
            <w:hideMark/>
          </w:tcPr>
          <w:p w14:paraId="34B6701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shd w:val="clear" w:color="auto" w:fill="D9D9D9" w:themeFill="background1" w:themeFillShade="D9"/>
            <w:noWrap/>
            <w:hideMark/>
          </w:tcPr>
          <w:p w14:paraId="55F60F1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shd w:val="clear" w:color="auto" w:fill="D9D9D9" w:themeFill="background1" w:themeFillShade="D9"/>
            <w:noWrap/>
            <w:hideMark/>
          </w:tcPr>
          <w:p w14:paraId="5BAEF50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shd w:val="clear" w:color="auto" w:fill="D9D9D9" w:themeFill="background1" w:themeFillShade="D9"/>
            <w:noWrap/>
            <w:hideMark/>
          </w:tcPr>
          <w:p w14:paraId="61FABC1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shd w:val="clear" w:color="auto" w:fill="D9D9D9" w:themeFill="background1" w:themeFillShade="D9"/>
            <w:noWrap/>
            <w:hideMark/>
          </w:tcPr>
          <w:p w14:paraId="6B0DF70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shd w:val="clear" w:color="auto" w:fill="D9D9D9" w:themeFill="background1" w:themeFillShade="D9"/>
            <w:noWrap/>
            <w:hideMark/>
          </w:tcPr>
          <w:p w14:paraId="11CA7E0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73B336EE" w14:textId="77777777" w:rsidTr="00264AC7">
        <w:trPr>
          <w:trHeight w:val="233"/>
        </w:trPr>
        <w:tc>
          <w:tcPr>
            <w:tcW w:w="4977" w:type="dxa"/>
            <w:gridSpan w:val="3"/>
            <w:tcBorders>
              <w:top w:val="nil"/>
              <w:left w:val="nil"/>
              <w:bottom w:val="nil"/>
              <w:right w:val="nil"/>
            </w:tcBorders>
            <w:noWrap/>
            <w:hideMark/>
          </w:tcPr>
          <w:p w14:paraId="6760404B"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A100201  NABAVA KAPITALNE</w:t>
            </w:r>
          </w:p>
        </w:tc>
        <w:tc>
          <w:tcPr>
            <w:tcW w:w="283" w:type="dxa"/>
            <w:tcBorders>
              <w:top w:val="nil"/>
              <w:left w:val="nil"/>
              <w:bottom w:val="nil"/>
              <w:right w:val="nil"/>
            </w:tcBorders>
            <w:noWrap/>
            <w:hideMark/>
          </w:tcPr>
          <w:p w14:paraId="728F7CB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5AFB7BF"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21.400,00</w:t>
            </w:r>
          </w:p>
        </w:tc>
        <w:tc>
          <w:tcPr>
            <w:tcW w:w="284" w:type="dxa"/>
            <w:tcBorders>
              <w:top w:val="nil"/>
              <w:left w:val="nil"/>
              <w:bottom w:val="nil"/>
              <w:right w:val="nil"/>
            </w:tcBorders>
            <w:noWrap/>
            <w:hideMark/>
          </w:tcPr>
          <w:p w14:paraId="4128D04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55CA64D1"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508A94E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F7EEF67"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r w:rsidR="00264AC7" w:rsidRPr="00264AC7" w14:paraId="4D19873D" w14:textId="77777777" w:rsidTr="00264AC7">
        <w:trPr>
          <w:trHeight w:val="229"/>
        </w:trPr>
        <w:tc>
          <w:tcPr>
            <w:tcW w:w="4977" w:type="dxa"/>
            <w:gridSpan w:val="3"/>
            <w:tcBorders>
              <w:top w:val="nil"/>
              <w:left w:val="nil"/>
              <w:bottom w:val="nil"/>
              <w:right w:val="nil"/>
            </w:tcBorders>
            <w:noWrap/>
            <w:hideMark/>
          </w:tcPr>
          <w:p w14:paraId="3D4F33AF"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IMOVINE</w:t>
            </w:r>
          </w:p>
        </w:tc>
        <w:tc>
          <w:tcPr>
            <w:tcW w:w="283" w:type="dxa"/>
            <w:tcBorders>
              <w:top w:val="nil"/>
              <w:left w:val="nil"/>
              <w:bottom w:val="nil"/>
              <w:right w:val="nil"/>
            </w:tcBorders>
            <w:noWrap/>
            <w:hideMark/>
          </w:tcPr>
          <w:p w14:paraId="227E97B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D8F2AD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286B280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31EBC87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3D759BD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3E7C26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77896360" w14:textId="77777777" w:rsidTr="00264AC7">
        <w:trPr>
          <w:trHeight w:val="255"/>
        </w:trPr>
        <w:tc>
          <w:tcPr>
            <w:tcW w:w="1575" w:type="dxa"/>
            <w:tcBorders>
              <w:top w:val="nil"/>
              <w:left w:val="nil"/>
              <w:bottom w:val="nil"/>
              <w:right w:val="nil"/>
            </w:tcBorders>
            <w:noWrap/>
            <w:hideMark/>
          </w:tcPr>
          <w:p w14:paraId="6766143D"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402" w:type="dxa"/>
            <w:gridSpan w:val="2"/>
            <w:tcBorders>
              <w:top w:val="nil"/>
              <w:left w:val="nil"/>
              <w:bottom w:val="nil"/>
              <w:right w:val="nil"/>
            </w:tcBorders>
            <w:noWrap/>
            <w:hideMark/>
          </w:tcPr>
          <w:p w14:paraId="52234346"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2DD8A97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BEA6703"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21.400,00</w:t>
            </w:r>
          </w:p>
        </w:tc>
        <w:tc>
          <w:tcPr>
            <w:tcW w:w="284" w:type="dxa"/>
            <w:tcBorders>
              <w:top w:val="nil"/>
              <w:left w:val="nil"/>
              <w:bottom w:val="nil"/>
              <w:right w:val="nil"/>
            </w:tcBorders>
            <w:noWrap/>
            <w:hideMark/>
          </w:tcPr>
          <w:p w14:paraId="1A7ED90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0F597E0D"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7745604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B8BA6C3"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r>
      <w:tr w:rsidR="00264AC7" w:rsidRPr="00264AC7" w14:paraId="21B0B4C1" w14:textId="77777777" w:rsidTr="00264AC7">
        <w:trPr>
          <w:trHeight w:val="285"/>
        </w:trPr>
        <w:tc>
          <w:tcPr>
            <w:tcW w:w="1575" w:type="dxa"/>
            <w:tcBorders>
              <w:top w:val="nil"/>
              <w:left w:val="nil"/>
              <w:bottom w:val="nil"/>
              <w:right w:val="nil"/>
            </w:tcBorders>
            <w:noWrap/>
            <w:hideMark/>
          </w:tcPr>
          <w:p w14:paraId="6CB6403A"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402" w:type="dxa"/>
            <w:gridSpan w:val="2"/>
            <w:tcBorders>
              <w:top w:val="nil"/>
              <w:left w:val="nil"/>
              <w:bottom w:val="nil"/>
              <w:right w:val="nil"/>
            </w:tcBorders>
            <w:noWrap/>
            <w:hideMark/>
          </w:tcPr>
          <w:p w14:paraId="26CACFB5"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31</w:t>
            </w:r>
          </w:p>
        </w:tc>
        <w:tc>
          <w:tcPr>
            <w:tcW w:w="283" w:type="dxa"/>
            <w:tcBorders>
              <w:top w:val="nil"/>
              <w:left w:val="nil"/>
              <w:bottom w:val="nil"/>
              <w:right w:val="nil"/>
            </w:tcBorders>
            <w:noWrap/>
            <w:hideMark/>
          </w:tcPr>
          <w:p w14:paraId="4D8F161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5503BB1"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4" w:type="dxa"/>
            <w:tcBorders>
              <w:top w:val="nil"/>
              <w:left w:val="nil"/>
              <w:bottom w:val="nil"/>
              <w:right w:val="nil"/>
            </w:tcBorders>
            <w:noWrap/>
            <w:hideMark/>
          </w:tcPr>
          <w:p w14:paraId="720EB10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38A9DDBD"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7.000,00</w:t>
            </w:r>
          </w:p>
        </w:tc>
        <w:tc>
          <w:tcPr>
            <w:tcW w:w="283" w:type="dxa"/>
            <w:tcBorders>
              <w:top w:val="nil"/>
              <w:left w:val="nil"/>
              <w:bottom w:val="nil"/>
              <w:right w:val="nil"/>
            </w:tcBorders>
            <w:noWrap/>
            <w:hideMark/>
          </w:tcPr>
          <w:p w14:paraId="67AC7C1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F2175CA"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r>
      <w:tr w:rsidR="00264AC7" w:rsidRPr="00264AC7" w14:paraId="1FF242C6" w14:textId="77777777" w:rsidTr="00264AC7">
        <w:trPr>
          <w:trHeight w:val="255"/>
        </w:trPr>
        <w:tc>
          <w:tcPr>
            <w:tcW w:w="1575" w:type="dxa"/>
            <w:tcBorders>
              <w:top w:val="nil"/>
              <w:left w:val="nil"/>
              <w:bottom w:val="nil"/>
              <w:right w:val="nil"/>
            </w:tcBorders>
            <w:noWrap/>
            <w:hideMark/>
          </w:tcPr>
          <w:p w14:paraId="131318F2"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42</w:t>
            </w:r>
          </w:p>
        </w:tc>
        <w:tc>
          <w:tcPr>
            <w:tcW w:w="3402" w:type="dxa"/>
            <w:gridSpan w:val="2"/>
            <w:tcBorders>
              <w:top w:val="nil"/>
              <w:left w:val="nil"/>
              <w:bottom w:val="nil"/>
              <w:right w:val="nil"/>
            </w:tcBorders>
            <w:noWrap/>
            <w:hideMark/>
          </w:tcPr>
          <w:p w14:paraId="5EB0C4AB"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Rashodi za nabavu proizvedene</w:t>
            </w:r>
          </w:p>
        </w:tc>
        <w:tc>
          <w:tcPr>
            <w:tcW w:w="283" w:type="dxa"/>
            <w:tcBorders>
              <w:top w:val="nil"/>
              <w:left w:val="nil"/>
              <w:bottom w:val="nil"/>
              <w:right w:val="nil"/>
            </w:tcBorders>
            <w:noWrap/>
            <w:hideMark/>
          </w:tcPr>
          <w:p w14:paraId="3E75BC4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5C48F56"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21.400,00</w:t>
            </w:r>
          </w:p>
        </w:tc>
        <w:tc>
          <w:tcPr>
            <w:tcW w:w="284" w:type="dxa"/>
            <w:tcBorders>
              <w:top w:val="nil"/>
              <w:left w:val="nil"/>
              <w:bottom w:val="nil"/>
              <w:right w:val="nil"/>
            </w:tcBorders>
            <w:noWrap/>
            <w:hideMark/>
          </w:tcPr>
          <w:p w14:paraId="20BBC22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5E13A822"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3325FE0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38E94E0"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r w:rsidR="00264AC7" w:rsidRPr="00264AC7" w14:paraId="4DA6FE9E" w14:textId="77777777" w:rsidTr="00264AC7">
        <w:trPr>
          <w:trHeight w:val="330"/>
        </w:trPr>
        <w:tc>
          <w:tcPr>
            <w:tcW w:w="4977" w:type="dxa"/>
            <w:gridSpan w:val="3"/>
            <w:tcBorders>
              <w:top w:val="nil"/>
              <w:left w:val="nil"/>
              <w:bottom w:val="nil"/>
              <w:right w:val="nil"/>
            </w:tcBorders>
            <w:noWrap/>
            <w:hideMark/>
          </w:tcPr>
          <w:p w14:paraId="2BF860E6"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dugotrajne imovine</w:t>
            </w:r>
          </w:p>
        </w:tc>
        <w:tc>
          <w:tcPr>
            <w:tcW w:w="283" w:type="dxa"/>
            <w:tcBorders>
              <w:top w:val="nil"/>
              <w:left w:val="nil"/>
              <w:bottom w:val="nil"/>
              <w:right w:val="nil"/>
            </w:tcBorders>
            <w:noWrap/>
            <w:hideMark/>
          </w:tcPr>
          <w:p w14:paraId="72AA2F8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5EDE49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12678EF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9E5256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6D7A6D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A27A30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14324355" w14:textId="77777777" w:rsidTr="00264AC7">
        <w:trPr>
          <w:trHeight w:val="237"/>
        </w:trPr>
        <w:tc>
          <w:tcPr>
            <w:tcW w:w="4977" w:type="dxa"/>
            <w:gridSpan w:val="3"/>
            <w:tcBorders>
              <w:top w:val="nil"/>
              <w:left w:val="nil"/>
              <w:bottom w:val="nil"/>
              <w:right w:val="nil"/>
            </w:tcBorders>
            <w:noWrap/>
            <w:hideMark/>
          </w:tcPr>
          <w:p w14:paraId="1A82C586"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A100202  Digitalizacija javnih usluga</w:t>
            </w:r>
          </w:p>
        </w:tc>
        <w:tc>
          <w:tcPr>
            <w:tcW w:w="283" w:type="dxa"/>
            <w:tcBorders>
              <w:top w:val="nil"/>
              <w:left w:val="nil"/>
              <w:bottom w:val="nil"/>
              <w:right w:val="nil"/>
            </w:tcBorders>
            <w:noWrap/>
            <w:hideMark/>
          </w:tcPr>
          <w:p w14:paraId="25E05C2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B3C2008"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4" w:type="dxa"/>
            <w:tcBorders>
              <w:top w:val="nil"/>
              <w:left w:val="nil"/>
              <w:bottom w:val="nil"/>
              <w:right w:val="nil"/>
            </w:tcBorders>
            <w:noWrap/>
            <w:hideMark/>
          </w:tcPr>
          <w:p w14:paraId="3CA5A0E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391AC17E"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11.000,00</w:t>
            </w:r>
          </w:p>
        </w:tc>
        <w:tc>
          <w:tcPr>
            <w:tcW w:w="283" w:type="dxa"/>
            <w:tcBorders>
              <w:top w:val="nil"/>
              <w:left w:val="nil"/>
              <w:bottom w:val="nil"/>
              <w:right w:val="nil"/>
            </w:tcBorders>
            <w:noWrap/>
            <w:hideMark/>
          </w:tcPr>
          <w:p w14:paraId="527DD71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0B2534B"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15.000,00</w:t>
            </w:r>
          </w:p>
        </w:tc>
      </w:tr>
      <w:tr w:rsidR="00264AC7" w:rsidRPr="00264AC7" w14:paraId="7FB6B9F0" w14:textId="77777777" w:rsidTr="00264AC7">
        <w:trPr>
          <w:trHeight w:val="285"/>
        </w:trPr>
        <w:tc>
          <w:tcPr>
            <w:tcW w:w="1900" w:type="dxa"/>
            <w:gridSpan w:val="2"/>
            <w:tcBorders>
              <w:top w:val="nil"/>
              <w:left w:val="nil"/>
              <w:bottom w:val="nil"/>
              <w:right w:val="nil"/>
            </w:tcBorders>
            <w:noWrap/>
            <w:hideMark/>
          </w:tcPr>
          <w:p w14:paraId="674DDA9C"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30C87E7F"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16A9903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20EBC7E"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c>
          <w:tcPr>
            <w:tcW w:w="284" w:type="dxa"/>
            <w:tcBorders>
              <w:top w:val="nil"/>
              <w:left w:val="nil"/>
              <w:bottom w:val="nil"/>
              <w:right w:val="nil"/>
            </w:tcBorders>
            <w:noWrap/>
            <w:hideMark/>
          </w:tcPr>
          <w:p w14:paraId="0A61E2D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68478335"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11.000,00</w:t>
            </w:r>
          </w:p>
        </w:tc>
        <w:tc>
          <w:tcPr>
            <w:tcW w:w="283" w:type="dxa"/>
            <w:tcBorders>
              <w:top w:val="nil"/>
              <w:left w:val="nil"/>
              <w:bottom w:val="nil"/>
              <w:right w:val="nil"/>
            </w:tcBorders>
            <w:noWrap/>
            <w:hideMark/>
          </w:tcPr>
          <w:p w14:paraId="1A816ED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2855264"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15.000,00</w:t>
            </w:r>
          </w:p>
        </w:tc>
      </w:tr>
      <w:tr w:rsidR="00264AC7" w:rsidRPr="00264AC7" w14:paraId="3210EDC0" w14:textId="77777777" w:rsidTr="00264AC7">
        <w:trPr>
          <w:trHeight w:val="360"/>
        </w:trPr>
        <w:tc>
          <w:tcPr>
            <w:tcW w:w="1900" w:type="dxa"/>
            <w:gridSpan w:val="2"/>
            <w:tcBorders>
              <w:top w:val="nil"/>
              <w:left w:val="nil"/>
              <w:bottom w:val="nil"/>
              <w:right w:val="nil"/>
            </w:tcBorders>
            <w:noWrap/>
            <w:hideMark/>
          </w:tcPr>
          <w:p w14:paraId="200836E2"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762E37F7"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662603F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B727FFB"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4" w:type="dxa"/>
            <w:tcBorders>
              <w:top w:val="nil"/>
              <w:left w:val="nil"/>
              <w:bottom w:val="nil"/>
              <w:right w:val="nil"/>
            </w:tcBorders>
            <w:noWrap/>
            <w:hideMark/>
          </w:tcPr>
          <w:p w14:paraId="52A49FF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1098BFA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11.000,00</w:t>
            </w:r>
          </w:p>
        </w:tc>
        <w:tc>
          <w:tcPr>
            <w:tcW w:w="283" w:type="dxa"/>
            <w:tcBorders>
              <w:top w:val="nil"/>
              <w:left w:val="nil"/>
              <w:bottom w:val="nil"/>
              <w:right w:val="nil"/>
            </w:tcBorders>
            <w:noWrap/>
            <w:hideMark/>
          </w:tcPr>
          <w:p w14:paraId="4EFC96F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B37ADBC"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15.000,00</w:t>
            </w:r>
          </w:p>
        </w:tc>
      </w:tr>
      <w:tr w:rsidR="00264AC7" w:rsidRPr="00264AC7" w14:paraId="05DAAC04" w14:textId="77777777" w:rsidTr="00264AC7">
        <w:trPr>
          <w:trHeight w:val="229"/>
        </w:trPr>
        <w:tc>
          <w:tcPr>
            <w:tcW w:w="4977" w:type="dxa"/>
            <w:gridSpan w:val="3"/>
            <w:tcBorders>
              <w:top w:val="nil"/>
              <w:left w:val="nil"/>
              <w:bottom w:val="nil"/>
              <w:right w:val="nil"/>
            </w:tcBorders>
            <w:noWrap/>
            <w:hideMark/>
          </w:tcPr>
          <w:p w14:paraId="4E7D9A2B"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A100203  Aktivnosti usmjerene na</w:t>
            </w:r>
          </w:p>
        </w:tc>
        <w:tc>
          <w:tcPr>
            <w:tcW w:w="283" w:type="dxa"/>
            <w:tcBorders>
              <w:top w:val="nil"/>
              <w:left w:val="nil"/>
              <w:bottom w:val="nil"/>
              <w:right w:val="nil"/>
            </w:tcBorders>
            <w:noWrap/>
            <w:hideMark/>
          </w:tcPr>
          <w:p w14:paraId="43903F09"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FCF06D4"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4.000,00</w:t>
            </w:r>
          </w:p>
        </w:tc>
        <w:tc>
          <w:tcPr>
            <w:tcW w:w="284" w:type="dxa"/>
            <w:tcBorders>
              <w:top w:val="nil"/>
              <w:left w:val="nil"/>
              <w:bottom w:val="nil"/>
              <w:right w:val="nil"/>
            </w:tcBorders>
            <w:noWrap/>
            <w:hideMark/>
          </w:tcPr>
          <w:p w14:paraId="14459C3B"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4D87332A"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56C2A0C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39F0049"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8.000,00</w:t>
            </w:r>
          </w:p>
        </w:tc>
      </w:tr>
      <w:tr w:rsidR="00264AC7" w:rsidRPr="00264AC7" w14:paraId="2A661C2A" w14:textId="77777777" w:rsidTr="00264AC7">
        <w:trPr>
          <w:trHeight w:val="233"/>
        </w:trPr>
        <w:tc>
          <w:tcPr>
            <w:tcW w:w="4977" w:type="dxa"/>
            <w:gridSpan w:val="3"/>
            <w:tcBorders>
              <w:top w:val="nil"/>
              <w:left w:val="nil"/>
              <w:bottom w:val="nil"/>
              <w:right w:val="nil"/>
            </w:tcBorders>
            <w:noWrap/>
            <w:hideMark/>
          </w:tcPr>
          <w:p w14:paraId="3105D179"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jačanje kompetentnosti lokalne</w:t>
            </w:r>
          </w:p>
        </w:tc>
        <w:tc>
          <w:tcPr>
            <w:tcW w:w="283" w:type="dxa"/>
            <w:tcBorders>
              <w:top w:val="nil"/>
              <w:left w:val="nil"/>
              <w:bottom w:val="nil"/>
              <w:right w:val="nil"/>
            </w:tcBorders>
            <w:noWrap/>
            <w:hideMark/>
          </w:tcPr>
          <w:p w14:paraId="4741D56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3A42D4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0C69CF5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5245031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3C938CA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388991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4C1807C3" w14:textId="77777777" w:rsidTr="00264AC7">
        <w:trPr>
          <w:trHeight w:val="229"/>
        </w:trPr>
        <w:tc>
          <w:tcPr>
            <w:tcW w:w="4977" w:type="dxa"/>
            <w:gridSpan w:val="3"/>
            <w:tcBorders>
              <w:top w:val="nil"/>
              <w:left w:val="nil"/>
              <w:bottom w:val="nil"/>
              <w:right w:val="nil"/>
            </w:tcBorders>
            <w:noWrap/>
            <w:hideMark/>
          </w:tcPr>
          <w:p w14:paraId="2A53470F"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samouprave</w:t>
            </w:r>
          </w:p>
        </w:tc>
        <w:tc>
          <w:tcPr>
            <w:tcW w:w="283" w:type="dxa"/>
            <w:tcBorders>
              <w:top w:val="nil"/>
              <w:left w:val="nil"/>
              <w:bottom w:val="nil"/>
              <w:right w:val="nil"/>
            </w:tcBorders>
            <w:noWrap/>
            <w:hideMark/>
          </w:tcPr>
          <w:p w14:paraId="57D9CF1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9EA4127"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0AD25DE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4369D7A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E835FA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0FAAEF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5751E74F" w14:textId="77777777" w:rsidTr="00264AC7">
        <w:trPr>
          <w:trHeight w:val="285"/>
        </w:trPr>
        <w:tc>
          <w:tcPr>
            <w:tcW w:w="1900" w:type="dxa"/>
            <w:gridSpan w:val="2"/>
            <w:tcBorders>
              <w:top w:val="nil"/>
              <w:left w:val="nil"/>
              <w:bottom w:val="nil"/>
              <w:right w:val="nil"/>
            </w:tcBorders>
            <w:noWrap/>
            <w:hideMark/>
          </w:tcPr>
          <w:p w14:paraId="50EE943D"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6BB9BE2D"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4FC1B244"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4E0C686"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4.000,00</w:t>
            </w:r>
          </w:p>
        </w:tc>
        <w:tc>
          <w:tcPr>
            <w:tcW w:w="284" w:type="dxa"/>
            <w:tcBorders>
              <w:top w:val="nil"/>
              <w:left w:val="nil"/>
              <w:bottom w:val="nil"/>
              <w:right w:val="nil"/>
            </w:tcBorders>
            <w:noWrap/>
            <w:hideMark/>
          </w:tcPr>
          <w:p w14:paraId="4E2CEB2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C4532C5"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7.000,00</w:t>
            </w:r>
          </w:p>
        </w:tc>
        <w:tc>
          <w:tcPr>
            <w:tcW w:w="283" w:type="dxa"/>
            <w:tcBorders>
              <w:top w:val="nil"/>
              <w:left w:val="nil"/>
              <w:bottom w:val="nil"/>
              <w:right w:val="nil"/>
            </w:tcBorders>
            <w:noWrap/>
            <w:hideMark/>
          </w:tcPr>
          <w:p w14:paraId="75B98AFA"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A1589BC"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8.000,00</w:t>
            </w:r>
          </w:p>
        </w:tc>
      </w:tr>
      <w:tr w:rsidR="00264AC7" w:rsidRPr="00264AC7" w14:paraId="1E020C79" w14:textId="77777777" w:rsidTr="00264AC7">
        <w:trPr>
          <w:trHeight w:val="360"/>
        </w:trPr>
        <w:tc>
          <w:tcPr>
            <w:tcW w:w="1900" w:type="dxa"/>
            <w:gridSpan w:val="2"/>
            <w:tcBorders>
              <w:top w:val="nil"/>
              <w:left w:val="nil"/>
              <w:bottom w:val="nil"/>
              <w:right w:val="nil"/>
            </w:tcBorders>
            <w:noWrap/>
            <w:hideMark/>
          </w:tcPr>
          <w:p w14:paraId="7C239EC2"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7D8E693D"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5B685799"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CF56DF6"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4.000,00</w:t>
            </w:r>
          </w:p>
        </w:tc>
        <w:tc>
          <w:tcPr>
            <w:tcW w:w="284" w:type="dxa"/>
            <w:tcBorders>
              <w:top w:val="nil"/>
              <w:left w:val="nil"/>
              <w:bottom w:val="nil"/>
              <w:right w:val="nil"/>
            </w:tcBorders>
            <w:noWrap/>
            <w:hideMark/>
          </w:tcPr>
          <w:p w14:paraId="7E8846F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4D1842D5"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36C8C703"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F878B91"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8.000,00</w:t>
            </w:r>
          </w:p>
        </w:tc>
      </w:tr>
      <w:tr w:rsidR="00264AC7" w:rsidRPr="00264AC7" w14:paraId="60980998" w14:textId="77777777" w:rsidTr="00264AC7">
        <w:trPr>
          <w:trHeight w:val="229"/>
        </w:trPr>
        <w:tc>
          <w:tcPr>
            <w:tcW w:w="4977" w:type="dxa"/>
            <w:gridSpan w:val="3"/>
            <w:tcBorders>
              <w:top w:val="nil"/>
              <w:left w:val="nil"/>
              <w:bottom w:val="nil"/>
              <w:right w:val="nil"/>
            </w:tcBorders>
            <w:noWrap/>
            <w:hideMark/>
          </w:tcPr>
          <w:p w14:paraId="4FA54CC8"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A100204  Priprema projekata za</w:t>
            </w:r>
          </w:p>
        </w:tc>
        <w:tc>
          <w:tcPr>
            <w:tcW w:w="283" w:type="dxa"/>
            <w:tcBorders>
              <w:top w:val="nil"/>
              <w:left w:val="nil"/>
              <w:bottom w:val="nil"/>
              <w:right w:val="nil"/>
            </w:tcBorders>
            <w:noWrap/>
            <w:hideMark/>
          </w:tcPr>
          <w:p w14:paraId="137F71C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B3D4A1F"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22.000,00</w:t>
            </w:r>
          </w:p>
        </w:tc>
        <w:tc>
          <w:tcPr>
            <w:tcW w:w="284" w:type="dxa"/>
            <w:tcBorders>
              <w:top w:val="nil"/>
              <w:left w:val="nil"/>
              <w:bottom w:val="nil"/>
              <w:right w:val="nil"/>
            </w:tcBorders>
            <w:noWrap/>
            <w:hideMark/>
          </w:tcPr>
          <w:p w14:paraId="195144C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5DC86500"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25.000,00</w:t>
            </w:r>
          </w:p>
        </w:tc>
        <w:tc>
          <w:tcPr>
            <w:tcW w:w="283" w:type="dxa"/>
            <w:tcBorders>
              <w:top w:val="nil"/>
              <w:left w:val="nil"/>
              <w:bottom w:val="nil"/>
              <w:right w:val="nil"/>
            </w:tcBorders>
            <w:noWrap/>
            <w:hideMark/>
          </w:tcPr>
          <w:p w14:paraId="6BD7A19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A600476"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27.000,00</w:t>
            </w:r>
          </w:p>
        </w:tc>
      </w:tr>
      <w:tr w:rsidR="00264AC7" w:rsidRPr="00264AC7" w14:paraId="14A506DC" w14:textId="77777777" w:rsidTr="00264AC7">
        <w:trPr>
          <w:trHeight w:val="229"/>
        </w:trPr>
        <w:tc>
          <w:tcPr>
            <w:tcW w:w="4977" w:type="dxa"/>
            <w:gridSpan w:val="3"/>
            <w:tcBorders>
              <w:top w:val="nil"/>
              <w:left w:val="nil"/>
              <w:bottom w:val="nil"/>
              <w:right w:val="nil"/>
            </w:tcBorders>
            <w:noWrap/>
            <w:hideMark/>
          </w:tcPr>
          <w:p w14:paraId="43B4E72F"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sufinanciranje EU/HR sredstvima</w:t>
            </w:r>
          </w:p>
        </w:tc>
        <w:tc>
          <w:tcPr>
            <w:tcW w:w="283" w:type="dxa"/>
            <w:tcBorders>
              <w:top w:val="nil"/>
              <w:left w:val="nil"/>
              <w:bottom w:val="nil"/>
              <w:right w:val="nil"/>
            </w:tcBorders>
            <w:noWrap/>
            <w:hideMark/>
          </w:tcPr>
          <w:p w14:paraId="0E15BD2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307760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004724F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4460C88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FFAC05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1B26A4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7CA948E4" w14:textId="77777777" w:rsidTr="00264AC7">
        <w:trPr>
          <w:trHeight w:val="255"/>
        </w:trPr>
        <w:tc>
          <w:tcPr>
            <w:tcW w:w="1900" w:type="dxa"/>
            <w:gridSpan w:val="2"/>
            <w:tcBorders>
              <w:top w:val="nil"/>
              <w:left w:val="nil"/>
              <w:bottom w:val="nil"/>
              <w:right w:val="nil"/>
            </w:tcBorders>
            <w:noWrap/>
            <w:hideMark/>
          </w:tcPr>
          <w:p w14:paraId="1A04D534"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4673F6F8"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69D6621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07D9F3C"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22.000,00</w:t>
            </w:r>
          </w:p>
        </w:tc>
        <w:tc>
          <w:tcPr>
            <w:tcW w:w="284" w:type="dxa"/>
            <w:tcBorders>
              <w:top w:val="nil"/>
              <w:left w:val="nil"/>
              <w:bottom w:val="nil"/>
              <w:right w:val="nil"/>
            </w:tcBorders>
            <w:noWrap/>
            <w:hideMark/>
          </w:tcPr>
          <w:p w14:paraId="4E52B84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56757DAC"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74631A8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8FEA915"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r>
      <w:tr w:rsidR="00264AC7" w:rsidRPr="00264AC7" w14:paraId="0DD2CDFC" w14:textId="77777777" w:rsidTr="00264AC7">
        <w:trPr>
          <w:trHeight w:val="285"/>
        </w:trPr>
        <w:tc>
          <w:tcPr>
            <w:tcW w:w="1900" w:type="dxa"/>
            <w:gridSpan w:val="2"/>
            <w:tcBorders>
              <w:top w:val="nil"/>
              <w:left w:val="nil"/>
              <w:bottom w:val="nil"/>
              <w:right w:val="nil"/>
            </w:tcBorders>
            <w:noWrap/>
            <w:hideMark/>
          </w:tcPr>
          <w:p w14:paraId="055E50DD"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0E50CF7B"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4D346711"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E62D8A8"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4" w:type="dxa"/>
            <w:tcBorders>
              <w:top w:val="nil"/>
              <w:left w:val="nil"/>
              <w:bottom w:val="nil"/>
              <w:right w:val="nil"/>
            </w:tcBorders>
            <w:noWrap/>
            <w:hideMark/>
          </w:tcPr>
          <w:p w14:paraId="611E8AE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6BC4CDDC"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25.000,00</w:t>
            </w:r>
          </w:p>
        </w:tc>
        <w:tc>
          <w:tcPr>
            <w:tcW w:w="283" w:type="dxa"/>
            <w:tcBorders>
              <w:top w:val="nil"/>
              <w:left w:val="nil"/>
              <w:bottom w:val="nil"/>
              <w:right w:val="nil"/>
            </w:tcBorders>
            <w:noWrap/>
            <w:hideMark/>
          </w:tcPr>
          <w:p w14:paraId="781A655B"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7AF5EC1"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27.000,00</w:t>
            </w:r>
          </w:p>
        </w:tc>
      </w:tr>
      <w:tr w:rsidR="00264AC7" w:rsidRPr="00264AC7" w14:paraId="0C55ACCF" w14:textId="77777777" w:rsidTr="00264AC7">
        <w:trPr>
          <w:trHeight w:val="360"/>
        </w:trPr>
        <w:tc>
          <w:tcPr>
            <w:tcW w:w="1900" w:type="dxa"/>
            <w:gridSpan w:val="2"/>
            <w:tcBorders>
              <w:top w:val="nil"/>
              <w:left w:val="nil"/>
              <w:bottom w:val="nil"/>
              <w:right w:val="nil"/>
            </w:tcBorders>
            <w:noWrap/>
            <w:hideMark/>
          </w:tcPr>
          <w:p w14:paraId="6B34F50A"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69A97F2F"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2681265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3A8792C"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22.000,00</w:t>
            </w:r>
          </w:p>
        </w:tc>
        <w:tc>
          <w:tcPr>
            <w:tcW w:w="284" w:type="dxa"/>
            <w:tcBorders>
              <w:top w:val="nil"/>
              <w:left w:val="nil"/>
              <w:bottom w:val="nil"/>
              <w:right w:val="nil"/>
            </w:tcBorders>
            <w:noWrap/>
            <w:hideMark/>
          </w:tcPr>
          <w:p w14:paraId="313D7536"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1DC6657F"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25.000,00</w:t>
            </w:r>
          </w:p>
        </w:tc>
        <w:tc>
          <w:tcPr>
            <w:tcW w:w="283" w:type="dxa"/>
            <w:tcBorders>
              <w:top w:val="nil"/>
              <w:left w:val="nil"/>
              <w:bottom w:val="nil"/>
              <w:right w:val="nil"/>
            </w:tcBorders>
            <w:noWrap/>
            <w:hideMark/>
          </w:tcPr>
          <w:p w14:paraId="5F307A8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1DA3CA7"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27.000,00</w:t>
            </w:r>
          </w:p>
        </w:tc>
      </w:tr>
      <w:tr w:rsidR="00264AC7" w:rsidRPr="00264AC7" w14:paraId="121F8960" w14:textId="77777777" w:rsidTr="00264AC7">
        <w:trPr>
          <w:trHeight w:val="229"/>
        </w:trPr>
        <w:tc>
          <w:tcPr>
            <w:tcW w:w="4977" w:type="dxa"/>
            <w:gridSpan w:val="3"/>
            <w:tcBorders>
              <w:top w:val="nil"/>
              <w:left w:val="nil"/>
              <w:bottom w:val="nil"/>
              <w:right w:val="nil"/>
            </w:tcBorders>
            <w:noWrap/>
            <w:hideMark/>
          </w:tcPr>
          <w:p w14:paraId="4DD34861"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K100201  Izgradnja širokopojasnog</w:t>
            </w:r>
          </w:p>
        </w:tc>
        <w:tc>
          <w:tcPr>
            <w:tcW w:w="283" w:type="dxa"/>
            <w:tcBorders>
              <w:top w:val="nil"/>
              <w:left w:val="nil"/>
              <w:bottom w:val="nil"/>
              <w:right w:val="nil"/>
            </w:tcBorders>
            <w:noWrap/>
            <w:hideMark/>
          </w:tcPr>
          <w:p w14:paraId="3D8CA082"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6F66AF3"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0,00</w:t>
            </w:r>
          </w:p>
        </w:tc>
        <w:tc>
          <w:tcPr>
            <w:tcW w:w="284" w:type="dxa"/>
            <w:tcBorders>
              <w:top w:val="nil"/>
              <w:left w:val="nil"/>
              <w:bottom w:val="nil"/>
              <w:right w:val="nil"/>
            </w:tcBorders>
            <w:noWrap/>
            <w:hideMark/>
          </w:tcPr>
          <w:p w14:paraId="4671D04E"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17512CFC"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20378190"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C7225C4"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r w:rsidR="00264AC7" w:rsidRPr="00264AC7" w14:paraId="035BAD70" w14:textId="77777777" w:rsidTr="00264AC7">
        <w:trPr>
          <w:trHeight w:val="233"/>
        </w:trPr>
        <w:tc>
          <w:tcPr>
            <w:tcW w:w="4977" w:type="dxa"/>
            <w:gridSpan w:val="3"/>
            <w:tcBorders>
              <w:top w:val="nil"/>
              <w:left w:val="nil"/>
              <w:bottom w:val="nil"/>
              <w:right w:val="nil"/>
            </w:tcBorders>
            <w:noWrap/>
            <w:hideMark/>
          </w:tcPr>
          <w:p w14:paraId="5EE5F20D"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interneta</w:t>
            </w:r>
          </w:p>
        </w:tc>
        <w:tc>
          <w:tcPr>
            <w:tcW w:w="283" w:type="dxa"/>
            <w:tcBorders>
              <w:top w:val="nil"/>
              <w:left w:val="nil"/>
              <w:bottom w:val="nil"/>
              <w:right w:val="nil"/>
            </w:tcBorders>
            <w:noWrap/>
            <w:hideMark/>
          </w:tcPr>
          <w:p w14:paraId="3683D62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ABC8D68"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2E89C1C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75DC820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7762FD9"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C166CD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r>
      <w:tr w:rsidR="00264AC7" w:rsidRPr="00264AC7" w14:paraId="5BEB39E5" w14:textId="77777777" w:rsidTr="00264AC7">
        <w:trPr>
          <w:trHeight w:val="285"/>
        </w:trPr>
        <w:tc>
          <w:tcPr>
            <w:tcW w:w="1900" w:type="dxa"/>
            <w:gridSpan w:val="2"/>
            <w:tcBorders>
              <w:top w:val="nil"/>
              <w:left w:val="nil"/>
              <w:bottom w:val="nil"/>
              <w:right w:val="nil"/>
            </w:tcBorders>
            <w:noWrap/>
            <w:hideMark/>
          </w:tcPr>
          <w:p w14:paraId="6F195011"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392186B9" w14:textId="77777777" w:rsidR="00264AC7" w:rsidRPr="00264AC7" w:rsidRDefault="00264AC7" w:rsidP="00264AC7">
            <w:pPr>
              <w:spacing w:after="0" w:line="240" w:lineRule="auto"/>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563A4C6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5932760"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0,00</w:t>
            </w:r>
          </w:p>
        </w:tc>
        <w:tc>
          <w:tcPr>
            <w:tcW w:w="284" w:type="dxa"/>
            <w:tcBorders>
              <w:top w:val="nil"/>
              <w:left w:val="nil"/>
              <w:bottom w:val="nil"/>
              <w:right w:val="nil"/>
            </w:tcBorders>
            <w:noWrap/>
            <w:hideMark/>
          </w:tcPr>
          <w:p w14:paraId="495A5AAD"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2A557FA8"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c>
          <w:tcPr>
            <w:tcW w:w="283" w:type="dxa"/>
            <w:tcBorders>
              <w:top w:val="nil"/>
              <w:left w:val="nil"/>
              <w:bottom w:val="nil"/>
              <w:right w:val="nil"/>
            </w:tcBorders>
            <w:noWrap/>
            <w:hideMark/>
          </w:tcPr>
          <w:p w14:paraId="2D0F1D95"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7EEB6E5" w14:textId="77777777" w:rsidR="00264AC7" w:rsidRPr="00264AC7" w:rsidRDefault="00264AC7" w:rsidP="00264AC7">
            <w:pPr>
              <w:spacing w:after="0" w:line="240" w:lineRule="auto"/>
              <w:jc w:val="right"/>
              <w:rPr>
                <w:rFonts w:ascii="Arial" w:eastAsia="Times New Roman" w:hAnsi="Arial" w:cs="Arial"/>
                <w:color w:val="000000"/>
                <w:sz w:val="16"/>
                <w:szCs w:val="16"/>
                <w:lang w:eastAsia="hr-HR"/>
              </w:rPr>
            </w:pPr>
            <w:r w:rsidRPr="00264AC7">
              <w:rPr>
                <w:rFonts w:ascii="Arial" w:eastAsia="Times New Roman" w:hAnsi="Arial" w:cs="Arial"/>
                <w:color w:val="000000"/>
                <w:sz w:val="16"/>
                <w:szCs w:val="16"/>
                <w:lang w:eastAsia="hr-HR"/>
              </w:rPr>
              <w:t>10.000,00</w:t>
            </w:r>
          </w:p>
        </w:tc>
      </w:tr>
      <w:tr w:rsidR="00264AC7" w:rsidRPr="00264AC7" w14:paraId="2946658D" w14:textId="77777777" w:rsidTr="00264AC7">
        <w:trPr>
          <w:trHeight w:val="345"/>
        </w:trPr>
        <w:tc>
          <w:tcPr>
            <w:tcW w:w="1900" w:type="dxa"/>
            <w:gridSpan w:val="2"/>
            <w:tcBorders>
              <w:top w:val="nil"/>
              <w:left w:val="nil"/>
              <w:bottom w:val="nil"/>
              <w:right w:val="nil"/>
            </w:tcBorders>
            <w:noWrap/>
            <w:hideMark/>
          </w:tcPr>
          <w:p w14:paraId="6A18E3B3"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57E43E3D" w14:textId="77777777" w:rsidR="00264AC7" w:rsidRPr="00264AC7" w:rsidRDefault="00264AC7" w:rsidP="00264AC7">
            <w:pPr>
              <w:spacing w:after="0" w:line="240" w:lineRule="auto"/>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6A349FCC"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FE335B0"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0,00</w:t>
            </w:r>
          </w:p>
        </w:tc>
        <w:tc>
          <w:tcPr>
            <w:tcW w:w="284" w:type="dxa"/>
            <w:tcBorders>
              <w:top w:val="nil"/>
              <w:left w:val="nil"/>
              <w:bottom w:val="nil"/>
              <w:right w:val="nil"/>
            </w:tcBorders>
            <w:noWrap/>
            <w:hideMark/>
          </w:tcPr>
          <w:p w14:paraId="4A8FA64F"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992" w:type="dxa"/>
            <w:tcBorders>
              <w:top w:val="nil"/>
              <w:left w:val="nil"/>
              <w:bottom w:val="nil"/>
              <w:right w:val="nil"/>
            </w:tcBorders>
            <w:noWrap/>
            <w:hideMark/>
          </w:tcPr>
          <w:p w14:paraId="03EC0AD5"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11683099" w14:textId="77777777" w:rsidR="00264AC7" w:rsidRPr="00264AC7" w:rsidRDefault="00264AC7" w:rsidP="00264AC7">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51D1F4B" w14:textId="77777777" w:rsidR="00264AC7" w:rsidRPr="00264AC7" w:rsidRDefault="00264AC7" w:rsidP="00264AC7">
            <w:pPr>
              <w:spacing w:after="0" w:line="240" w:lineRule="auto"/>
              <w:jc w:val="right"/>
              <w:rPr>
                <w:rFonts w:ascii="Arial" w:eastAsia="Times New Roman" w:hAnsi="Arial" w:cs="Arial"/>
                <w:b/>
                <w:bCs/>
                <w:color w:val="000000"/>
                <w:sz w:val="16"/>
                <w:szCs w:val="16"/>
                <w:lang w:eastAsia="hr-HR"/>
              </w:rPr>
            </w:pPr>
            <w:r w:rsidRPr="00264AC7">
              <w:rPr>
                <w:rFonts w:ascii="Arial" w:eastAsia="Times New Roman" w:hAnsi="Arial" w:cs="Arial"/>
                <w:b/>
                <w:bCs/>
                <w:color w:val="000000"/>
                <w:sz w:val="16"/>
                <w:szCs w:val="16"/>
                <w:lang w:eastAsia="hr-HR"/>
              </w:rPr>
              <w:t>10.000,00</w:t>
            </w:r>
          </w:p>
        </w:tc>
      </w:tr>
    </w:tbl>
    <w:p w14:paraId="0CB29BE1" w14:textId="77777777" w:rsidR="00264AC7" w:rsidRDefault="00264AC7" w:rsidP="001A55C6">
      <w:pPr>
        <w:spacing w:after="0"/>
        <w:rPr>
          <w:b/>
          <w:bCs/>
        </w:rPr>
      </w:pPr>
    </w:p>
    <w:p w14:paraId="3B12CF6B" w14:textId="77777777" w:rsidR="00453490" w:rsidRPr="001A3D33" w:rsidRDefault="00453490" w:rsidP="001A55C6">
      <w:pPr>
        <w:spacing w:after="0"/>
        <w:rPr>
          <w:b/>
          <w:bCs/>
        </w:rPr>
      </w:pPr>
    </w:p>
    <w:tbl>
      <w:tblPr>
        <w:tblStyle w:val="Reetkatablice"/>
        <w:tblW w:w="0" w:type="auto"/>
        <w:tblLook w:val="04A0" w:firstRow="1" w:lastRow="0" w:firstColumn="1" w:lastColumn="0" w:noHBand="0" w:noVBand="1"/>
      </w:tblPr>
      <w:tblGrid>
        <w:gridCol w:w="9062"/>
      </w:tblGrid>
      <w:tr w:rsidR="00530AF6" w14:paraId="74E36C1D" w14:textId="77777777" w:rsidTr="006F4E28">
        <w:trPr>
          <w:trHeight w:val="316"/>
        </w:trPr>
        <w:tc>
          <w:tcPr>
            <w:tcW w:w="9288" w:type="dxa"/>
            <w:shd w:val="clear" w:color="auto" w:fill="D9D9D9" w:themeFill="background1" w:themeFillShade="D9"/>
          </w:tcPr>
          <w:p w14:paraId="5BAC1D0D" w14:textId="77777777" w:rsidR="00530AF6" w:rsidRDefault="00530AF6" w:rsidP="006F4E28">
            <w:pPr>
              <w:jc w:val="center"/>
              <w:rPr>
                <w:rFonts w:ascii="Times New Roman" w:hAnsi="Times New Roman" w:cs="Times New Roman"/>
              </w:rPr>
            </w:pPr>
            <w:r>
              <w:rPr>
                <w:rFonts w:ascii="Times New Roman" w:hAnsi="Times New Roman" w:cs="Times New Roman"/>
              </w:rPr>
              <w:t>PROGRAM 1004 DRUŠTVENA INFRASTRUKTURA, UPRAVLJANJE IMOVINOM</w:t>
            </w:r>
          </w:p>
        </w:tc>
      </w:tr>
    </w:tbl>
    <w:p w14:paraId="53B7800E" w14:textId="77777777" w:rsidR="00530AF6" w:rsidRDefault="00530AF6" w:rsidP="00ED5365">
      <w:pPr>
        <w:spacing w:after="0"/>
      </w:pPr>
      <w:r w:rsidRPr="00B72139">
        <w:rPr>
          <w:b/>
          <w:bCs/>
        </w:rPr>
        <w:t xml:space="preserve">Opis i cilj </w:t>
      </w:r>
      <w:proofErr w:type="spellStart"/>
      <w:r w:rsidRPr="00B72139">
        <w:rPr>
          <w:b/>
          <w:bCs/>
        </w:rPr>
        <w:t>programa</w:t>
      </w:r>
      <w:r w:rsidRPr="00375564">
        <w:t>:</w:t>
      </w:r>
      <w:r w:rsidRPr="002C270F">
        <w:rPr>
          <w:sz w:val="20"/>
          <w:szCs w:val="20"/>
        </w:rPr>
        <w:t>.</w:t>
      </w:r>
      <w:r w:rsidRPr="00375564">
        <w:t>Pro</w:t>
      </w:r>
      <w:r>
        <w:t>gram</w:t>
      </w:r>
      <w:proofErr w:type="spellEnd"/>
      <w:r>
        <w:t xml:space="preserve"> obuhvaća aktivnosti </w:t>
      </w:r>
      <w:r w:rsidR="00ED5365">
        <w:t xml:space="preserve">vezane uz očuvanje, tekuće i investicijsko održavanje imovine u vlasništvu općine.  Određene aktivnosti kao što su izrade tehničkih rješenja, izrade projektno tehničke dokumentacije, procjene tržišne vrijednosti </w:t>
      </w:r>
      <w:proofErr w:type="spellStart"/>
      <w:r w:rsidR="00ED5365">
        <w:t>usmjrene</w:t>
      </w:r>
      <w:proofErr w:type="spellEnd"/>
      <w:r w:rsidR="00ED5365">
        <w:t xml:space="preserve"> su na stavljanje u upotrebu i racionalno iskorištavanje imovine u vlasništvu općine, a sve u svrhu javnog interesa i dobra</w:t>
      </w:r>
    </w:p>
    <w:p w14:paraId="41B88C1A" w14:textId="77777777" w:rsidR="00530AF6" w:rsidRPr="00530AF6" w:rsidRDefault="00530AF6" w:rsidP="00530AF6">
      <w:pPr>
        <w:spacing w:after="0"/>
        <w:rPr>
          <w:bCs/>
        </w:rPr>
      </w:pPr>
      <w:r w:rsidRPr="00530AF6">
        <w:t>Usklađenost sa strateškim dokumentima: Strategija upravljanja nekretninama i pokretninama za 2026. do 2035., Godišnji plan upravljanja imovinom u vlasništvu Općine Vinica</w:t>
      </w:r>
      <w:r w:rsidR="00ED5365">
        <w:t>, Zakon o upravljaju državnom imovinom</w:t>
      </w:r>
    </w:p>
    <w:tbl>
      <w:tblPr>
        <w:tblW w:w="9214" w:type="dxa"/>
        <w:tblInd w:w="93" w:type="dxa"/>
        <w:tblLook w:val="04A0" w:firstRow="1" w:lastRow="0" w:firstColumn="1" w:lastColumn="0" w:noHBand="0" w:noVBand="1"/>
      </w:tblPr>
      <w:tblGrid>
        <w:gridCol w:w="2874"/>
        <w:gridCol w:w="2466"/>
        <w:gridCol w:w="222"/>
        <w:gridCol w:w="1202"/>
        <w:gridCol w:w="244"/>
        <w:gridCol w:w="1187"/>
        <w:gridCol w:w="244"/>
        <w:gridCol w:w="1187"/>
      </w:tblGrid>
      <w:tr w:rsidR="00106932" w:rsidRPr="00106932" w14:paraId="199BB416" w14:textId="77777777" w:rsidTr="00106932">
        <w:trPr>
          <w:trHeight w:val="289"/>
        </w:trPr>
        <w:tc>
          <w:tcPr>
            <w:tcW w:w="5340" w:type="dxa"/>
            <w:gridSpan w:val="2"/>
            <w:tcBorders>
              <w:top w:val="nil"/>
              <w:left w:val="nil"/>
              <w:bottom w:val="nil"/>
              <w:right w:val="nil"/>
            </w:tcBorders>
            <w:noWrap/>
            <w:hideMark/>
          </w:tcPr>
          <w:p w14:paraId="5FE39450"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PROGRAM 1004  DRUŠTVENA INFRASTRUKTURA</w:t>
            </w:r>
            <w:r>
              <w:rPr>
                <w:rFonts w:ascii="Arial" w:eastAsia="Times New Roman" w:hAnsi="Arial" w:cs="Arial"/>
                <w:b/>
                <w:bCs/>
                <w:color w:val="000000"/>
                <w:sz w:val="16"/>
                <w:szCs w:val="16"/>
                <w:lang w:eastAsia="hr-HR"/>
              </w:rPr>
              <w:t>,</w:t>
            </w:r>
          </w:p>
        </w:tc>
        <w:tc>
          <w:tcPr>
            <w:tcW w:w="1260" w:type="dxa"/>
            <w:gridSpan w:val="2"/>
            <w:tcBorders>
              <w:top w:val="nil"/>
              <w:left w:val="nil"/>
              <w:bottom w:val="nil"/>
              <w:right w:val="nil"/>
            </w:tcBorders>
            <w:noWrap/>
            <w:hideMark/>
          </w:tcPr>
          <w:p w14:paraId="38BDBD38"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83.755,00</w:t>
            </w:r>
          </w:p>
        </w:tc>
        <w:tc>
          <w:tcPr>
            <w:tcW w:w="140" w:type="dxa"/>
            <w:tcBorders>
              <w:top w:val="nil"/>
              <w:left w:val="nil"/>
              <w:bottom w:val="nil"/>
              <w:right w:val="nil"/>
            </w:tcBorders>
            <w:noWrap/>
            <w:hideMark/>
          </w:tcPr>
          <w:p w14:paraId="6210E65B"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187" w:type="dxa"/>
            <w:tcBorders>
              <w:top w:val="nil"/>
              <w:left w:val="nil"/>
              <w:bottom w:val="nil"/>
              <w:right w:val="nil"/>
            </w:tcBorders>
            <w:noWrap/>
            <w:hideMark/>
          </w:tcPr>
          <w:p w14:paraId="3D62292B"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115.000,00</w:t>
            </w:r>
          </w:p>
        </w:tc>
        <w:tc>
          <w:tcPr>
            <w:tcW w:w="100" w:type="dxa"/>
            <w:tcBorders>
              <w:top w:val="nil"/>
              <w:left w:val="nil"/>
              <w:bottom w:val="nil"/>
              <w:right w:val="nil"/>
            </w:tcBorders>
            <w:noWrap/>
            <w:hideMark/>
          </w:tcPr>
          <w:p w14:paraId="79D236F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1094054A"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125.000,00</w:t>
            </w:r>
          </w:p>
        </w:tc>
      </w:tr>
      <w:tr w:rsidR="00106932" w:rsidRPr="00106932" w14:paraId="62B95291" w14:textId="77777777" w:rsidTr="00106932">
        <w:trPr>
          <w:trHeight w:val="259"/>
        </w:trPr>
        <w:tc>
          <w:tcPr>
            <w:tcW w:w="5340" w:type="dxa"/>
            <w:gridSpan w:val="2"/>
            <w:tcBorders>
              <w:top w:val="nil"/>
              <w:left w:val="nil"/>
              <w:bottom w:val="nil"/>
              <w:right w:val="nil"/>
            </w:tcBorders>
            <w:noWrap/>
            <w:hideMark/>
          </w:tcPr>
          <w:p w14:paraId="05587F6C"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lastRenderedPageBreak/>
              <w:t xml:space="preserve"> UPRAVLJANJE IMOVINOM</w:t>
            </w:r>
          </w:p>
        </w:tc>
        <w:tc>
          <w:tcPr>
            <w:tcW w:w="58" w:type="dxa"/>
            <w:tcBorders>
              <w:top w:val="nil"/>
              <w:left w:val="nil"/>
              <w:bottom w:val="nil"/>
              <w:right w:val="nil"/>
            </w:tcBorders>
            <w:noWrap/>
            <w:hideMark/>
          </w:tcPr>
          <w:p w14:paraId="2F1CF407"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202" w:type="dxa"/>
            <w:tcBorders>
              <w:top w:val="nil"/>
              <w:left w:val="nil"/>
              <w:bottom w:val="nil"/>
              <w:right w:val="nil"/>
            </w:tcBorders>
            <w:noWrap/>
            <w:hideMark/>
          </w:tcPr>
          <w:p w14:paraId="04CA8750"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40" w:type="dxa"/>
            <w:tcBorders>
              <w:top w:val="nil"/>
              <w:left w:val="nil"/>
              <w:bottom w:val="nil"/>
              <w:right w:val="nil"/>
            </w:tcBorders>
            <w:noWrap/>
            <w:hideMark/>
          </w:tcPr>
          <w:p w14:paraId="68B5C893"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187" w:type="dxa"/>
            <w:tcBorders>
              <w:top w:val="nil"/>
              <w:left w:val="nil"/>
              <w:bottom w:val="nil"/>
              <w:right w:val="nil"/>
            </w:tcBorders>
            <w:noWrap/>
            <w:hideMark/>
          </w:tcPr>
          <w:p w14:paraId="20DC984E"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00" w:type="dxa"/>
            <w:tcBorders>
              <w:top w:val="nil"/>
              <w:left w:val="nil"/>
              <w:bottom w:val="nil"/>
              <w:right w:val="nil"/>
            </w:tcBorders>
            <w:noWrap/>
            <w:hideMark/>
          </w:tcPr>
          <w:p w14:paraId="49CBA733" w14:textId="77777777" w:rsidR="00106932" w:rsidRPr="00106932" w:rsidRDefault="00106932" w:rsidP="00106932">
            <w:pPr>
              <w:spacing w:after="0" w:line="240" w:lineRule="auto"/>
              <w:rPr>
                <w:rFonts w:ascii="Calibri" w:eastAsia="Times New Roman" w:hAnsi="Calibri" w:cs="Calibri"/>
                <w:color w:val="000000"/>
                <w:lang w:eastAsia="hr-HR"/>
              </w:rPr>
            </w:pPr>
          </w:p>
        </w:tc>
        <w:tc>
          <w:tcPr>
            <w:tcW w:w="1187" w:type="dxa"/>
            <w:tcBorders>
              <w:top w:val="nil"/>
              <w:left w:val="nil"/>
              <w:bottom w:val="nil"/>
              <w:right w:val="nil"/>
            </w:tcBorders>
            <w:noWrap/>
            <w:hideMark/>
          </w:tcPr>
          <w:p w14:paraId="24DA3894" w14:textId="77777777" w:rsidR="00106932" w:rsidRPr="00106932" w:rsidRDefault="00106932" w:rsidP="00106932">
            <w:pPr>
              <w:spacing w:after="0" w:line="240" w:lineRule="auto"/>
              <w:rPr>
                <w:rFonts w:ascii="Calibri" w:eastAsia="Times New Roman" w:hAnsi="Calibri" w:cs="Calibri"/>
                <w:color w:val="000000"/>
                <w:lang w:eastAsia="hr-HR"/>
              </w:rPr>
            </w:pPr>
          </w:p>
        </w:tc>
      </w:tr>
      <w:tr w:rsidR="00106932" w:rsidRPr="00106932" w14:paraId="286FBF11" w14:textId="77777777" w:rsidTr="00106932">
        <w:trPr>
          <w:trHeight w:val="210"/>
        </w:trPr>
        <w:tc>
          <w:tcPr>
            <w:tcW w:w="2874" w:type="dxa"/>
            <w:tcBorders>
              <w:top w:val="nil"/>
              <w:left w:val="nil"/>
              <w:bottom w:val="single" w:sz="4" w:space="0" w:color="000000"/>
              <w:right w:val="nil"/>
            </w:tcBorders>
            <w:noWrap/>
            <w:hideMark/>
          </w:tcPr>
          <w:p w14:paraId="7AA1657B"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Ekonomska klasifikacija</w:t>
            </w:r>
          </w:p>
        </w:tc>
        <w:tc>
          <w:tcPr>
            <w:tcW w:w="2466" w:type="dxa"/>
            <w:tcBorders>
              <w:top w:val="nil"/>
              <w:left w:val="nil"/>
              <w:bottom w:val="single" w:sz="4" w:space="0" w:color="000000"/>
              <w:right w:val="nil"/>
            </w:tcBorders>
            <w:noWrap/>
            <w:hideMark/>
          </w:tcPr>
          <w:p w14:paraId="1CBF139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r w:rsidRPr="00106932">
              <w:rPr>
                <w:rFonts w:ascii="Calibri" w:eastAsia="Times New Roman" w:hAnsi="Calibri" w:cs="Calibri"/>
                <w:color w:val="000000"/>
                <w:sz w:val="16"/>
                <w:szCs w:val="16"/>
                <w:lang w:eastAsia="hr-HR"/>
              </w:rPr>
              <w:t> </w:t>
            </w:r>
          </w:p>
        </w:tc>
        <w:tc>
          <w:tcPr>
            <w:tcW w:w="1260" w:type="dxa"/>
            <w:gridSpan w:val="2"/>
            <w:tcBorders>
              <w:top w:val="nil"/>
              <w:left w:val="nil"/>
              <w:bottom w:val="single" w:sz="4" w:space="0" w:color="000000"/>
              <w:right w:val="nil"/>
            </w:tcBorders>
            <w:noWrap/>
            <w:hideMark/>
          </w:tcPr>
          <w:p w14:paraId="695FAE6B" w14:textId="77777777" w:rsidR="00106932" w:rsidRPr="00106932" w:rsidRDefault="00106932" w:rsidP="00106932">
            <w:pPr>
              <w:spacing w:after="0" w:line="240" w:lineRule="auto"/>
              <w:jc w:val="right"/>
              <w:rPr>
                <w:rFonts w:ascii="Arial" w:eastAsia="Times New Roman" w:hAnsi="Arial" w:cs="Arial"/>
                <w:b/>
                <w:bCs/>
                <w:color w:val="000000"/>
                <w:sz w:val="12"/>
                <w:szCs w:val="12"/>
                <w:lang w:eastAsia="hr-HR"/>
              </w:rPr>
            </w:pPr>
            <w:r w:rsidRPr="00106932">
              <w:rPr>
                <w:rFonts w:ascii="Arial" w:eastAsia="Times New Roman" w:hAnsi="Arial" w:cs="Arial"/>
                <w:b/>
                <w:bCs/>
                <w:color w:val="000000"/>
                <w:sz w:val="12"/>
                <w:szCs w:val="12"/>
                <w:lang w:eastAsia="hr-HR"/>
              </w:rPr>
              <w:t>Plan 2026.</w:t>
            </w:r>
          </w:p>
        </w:tc>
        <w:tc>
          <w:tcPr>
            <w:tcW w:w="140" w:type="dxa"/>
            <w:tcBorders>
              <w:top w:val="nil"/>
              <w:left w:val="nil"/>
              <w:bottom w:val="single" w:sz="4" w:space="0" w:color="000000"/>
              <w:right w:val="nil"/>
            </w:tcBorders>
            <w:noWrap/>
            <w:hideMark/>
          </w:tcPr>
          <w:p w14:paraId="16B336E9" w14:textId="77777777" w:rsidR="00106932" w:rsidRPr="00106932" w:rsidRDefault="00106932" w:rsidP="00106932">
            <w:pPr>
              <w:spacing w:after="0" w:line="240" w:lineRule="auto"/>
              <w:rPr>
                <w:rFonts w:ascii="Calibri" w:eastAsia="Times New Roman" w:hAnsi="Calibri" w:cs="Calibri"/>
                <w:color w:val="000000"/>
                <w:sz w:val="12"/>
                <w:szCs w:val="12"/>
                <w:lang w:eastAsia="hr-HR"/>
              </w:rPr>
            </w:pPr>
            <w:r w:rsidRPr="00106932">
              <w:rPr>
                <w:rFonts w:ascii="Calibri" w:eastAsia="Times New Roman" w:hAnsi="Calibri" w:cs="Calibri"/>
                <w:color w:val="000000"/>
                <w:sz w:val="12"/>
                <w:szCs w:val="12"/>
                <w:lang w:eastAsia="hr-HR"/>
              </w:rPr>
              <w:t> </w:t>
            </w:r>
          </w:p>
        </w:tc>
        <w:tc>
          <w:tcPr>
            <w:tcW w:w="1187" w:type="dxa"/>
            <w:tcBorders>
              <w:top w:val="nil"/>
              <w:left w:val="nil"/>
              <w:bottom w:val="single" w:sz="4" w:space="0" w:color="000000"/>
              <w:right w:val="nil"/>
            </w:tcBorders>
            <w:noWrap/>
            <w:hideMark/>
          </w:tcPr>
          <w:p w14:paraId="744E3BAB" w14:textId="77777777" w:rsidR="00106932" w:rsidRPr="00106932" w:rsidRDefault="00106932" w:rsidP="00106932">
            <w:pPr>
              <w:spacing w:after="0" w:line="240" w:lineRule="auto"/>
              <w:jc w:val="right"/>
              <w:rPr>
                <w:rFonts w:ascii="Arial" w:eastAsia="Times New Roman" w:hAnsi="Arial" w:cs="Arial"/>
                <w:b/>
                <w:bCs/>
                <w:color w:val="000000"/>
                <w:sz w:val="12"/>
                <w:szCs w:val="12"/>
                <w:lang w:eastAsia="hr-HR"/>
              </w:rPr>
            </w:pPr>
            <w:r w:rsidRPr="00106932">
              <w:rPr>
                <w:rFonts w:ascii="Arial" w:eastAsia="Times New Roman" w:hAnsi="Arial" w:cs="Arial"/>
                <w:b/>
                <w:bCs/>
                <w:color w:val="000000"/>
                <w:sz w:val="12"/>
                <w:szCs w:val="12"/>
                <w:lang w:eastAsia="hr-HR"/>
              </w:rPr>
              <w:t>Projekcija 2027</w:t>
            </w:r>
          </w:p>
        </w:tc>
        <w:tc>
          <w:tcPr>
            <w:tcW w:w="100" w:type="dxa"/>
            <w:tcBorders>
              <w:top w:val="nil"/>
              <w:left w:val="nil"/>
              <w:bottom w:val="single" w:sz="4" w:space="0" w:color="000000"/>
              <w:right w:val="nil"/>
            </w:tcBorders>
            <w:noWrap/>
            <w:hideMark/>
          </w:tcPr>
          <w:p w14:paraId="785403B5" w14:textId="77777777" w:rsidR="00106932" w:rsidRPr="00106932" w:rsidRDefault="00106932" w:rsidP="00106932">
            <w:pPr>
              <w:spacing w:after="0" w:line="240" w:lineRule="auto"/>
              <w:rPr>
                <w:rFonts w:ascii="Calibri" w:eastAsia="Times New Roman" w:hAnsi="Calibri" w:cs="Calibri"/>
                <w:color w:val="000000"/>
                <w:sz w:val="12"/>
                <w:szCs w:val="12"/>
                <w:lang w:eastAsia="hr-HR"/>
              </w:rPr>
            </w:pPr>
            <w:r w:rsidRPr="00106932">
              <w:rPr>
                <w:rFonts w:ascii="Calibri" w:eastAsia="Times New Roman" w:hAnsi="Calibri" w:cs="Calibri"/>
                <w:color w:val="000000"/>
                <w:sz w:val="12"/>
                <w:szCs w:val="12"/>
                <w:lang w:eastAsia="hr-HR"/>
              </w:rPr>
              <w:t> </w:t>
            </w:r>
          </w:p>
        </w:tc>
        <w:tc>
          <w:tcPr>
            <w:tcW w:w="1187" w:type="dxa"/>
            <w:tcBorders>
              <w:top w:val="nil"/>
              <w:left w:val="nil"/>
              <w:bottom w:val="single" w:sz="4" w:space="0" w:color="000000"/>
              <w:right w:val="nil"/>
            </w:tcBorders>
            <w:noWrap/>
            <w:hideMark/>
          </w:tcPr>
          <w:p w14:paraId="4A1F28DF" w14:textId="77777777" w:rsidR="00106932" w:rsidRPr="00106932" w:rsidRDefault="00106932" w:rsidP="00106932">
            <w:pPr>
              <w:spacing w:after="0" w:line="240" w:lineRule="auto"/>
              <w:jc w:val="right"/>
              <w:rPr>
                <w:rFonts w:ascii="Arial" w:eastAsia="Times New Roman" w:hAnsi="Arial" w:cs="Arial"/>
                <w:b/>
                <w:bCs/>
                <w:color w:val="000000"/>
                <w:sz w:val="12"/>
                <w:szCs w:val="12"/>
                <w:lang w:eastAsia="hr-HR"/>
              </w:rPr>
            </w:pPr>
            <w:r w:rsidRPr="00106932">
              <w:rPr>
                <w:rFonts w:ascii="Arial" w:eastAsia="Times New Roman" w:hAnsi="Arial" w:cs="Arial"/>
                <w:b/>
                <w:bCs/>
                <w:color w:val="000000"/>
                <w:sz w:val="12"/>
                <w:szCs w:val="12"/>
                <w:lang w:eastAsia="hr-HR"/>
              </w:rPr>
              <w:t>Projekcija 2028</w:t>
            </w:r>
          </w:p>
        </w:tc>
      </w:tr>
      <w:tr w:rsidR="00106932" w:rsidRPr="00106932" w14:paraId="4C3A3E98" w14:textId="77777777" w:rsidTr="00106932">
        <w:trPr>
          <w:trHeight w:val="233"/>
        </w:trPr>
        <w:tc>
          <w:tcPr>
            <w:tcW w:w="5340" w:type="dxa"/>
            <w:gridSpan w:val="2"/>
            <w:tcBorders>
              <w:top w:val="single" w:sz="4" w:space="0" w:color="000000"/>
              <w:left w:val="nil"/>
              <w:bottom w:val="nil"/>
              <w:right w:val="nil"/>
            </w:tcBorders>
            <w:noWrap/>
            <w:hideMark/>
          </w:tcPr>
          <w:p w14:paraId="6201B0A9"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A100401  Učinkovito upravljanje</w:t>
            </w:r>
          </w:p>
        </w:tc>
        <w:tc>
          <w:tcPr>
            <w:tcW w:w="58" w:type="dxa"/>
            <w:tcBorders>
              <w:top w:val="nil"/>
              <w:left w:val="nil"/>
              <w:bottom w:val="nil"/>
              <w:right w:val="nil"/>
            </w:tcBorders>
            <w:noWrap/>
            <w:hideMark/>
          </w:tcPr>
          <w:p w14:paraId="75E33A2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93AE68D"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83.755,00</w:t>
            </w:r>
          </w:p>
        </w:tc>
        <w:tc>
          <w:tcPr>
            <w:tcW w:w="140" w:type="dxa"/>
            <w:tcBorders>
              <w:top w:val="nil"/>
              <w:left w:val="nil"/>
              <w:bottom w:val="nil"/>
              <w:right w:val="nil"/>
            </w:tcBorders>
            <w:noWrap/>
            <w:hideMark/>
          </w:tcPr>
          <w:p w14:paraId="53AB76C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3F89C09"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90.000,00</w:t>
            </w:r>
          </w:p>
        </w:tc>
        <w:tc>
          <w:tcPr>
            <w:tcW w:w="100" w:type="dxa"/>
            <w:tcBorders>
              <w:top w:val="nil"/>
              <w:left w:val="nil"/>
              <w:bottom w:val="nil"/>
              <w:right w:val="nil"/>
            </w:tcBorders>
            <w:noWrap/>
            <w:hideMark/>
          </w:tcPr>
          <w:p w14:paraId="23870D1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F0EF784"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95.000,00</w:t>
            </w:r>
          </w:p>
        </w:tc>
      </w:tr>
      <w:tr w:rsidR="00106932" w:rsidRPr="00106932" w14:paraId="19729746" w14:textId="77777777" w:rsidTr="00106932">
        <w:trPr>
          <w:trHeight w:val="229"/>
        </w:trPr>
        <w:tc>
          <w:tcPr>
            <w:tcW w:w="5340" w:type="dxa"/>
            <w:gridSpan w:val="2"/>
            <w:tcBorders>
              <w:top w:val="nil"/>
              <w:left w:val="nil"/>
              <w:bottom w:val="nil"/>
              <w:right w:val="nil"/>
            </w:tcBorders>
            <w:noWrap/>
            <w:hideMark/>
          </w:tcPr>
          <w:p w14:paraId="71803D89"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imovinom u vlasništvu Općine Vinica</w:t>
            </w:r>
          </w:p>
        </w:tc>
        <w:tc>
          <w:tcPr>
            <w:tcW w:w="58" w:type="dxa"/>
            <w:tcBorders>
              <w:top w:val="nil"/>
              <w:left w:val="nil"/>
              <w:bottom w:val="nil"/>
              <w:right w:val="nil"/>
            </w:tcBorders>
            <w:noWrap/>
            <w:hideMark/>
          </w:tcPr>
          <w:p w14:paraId="5FC5955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9FE620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6F027376"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C14716C"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47502A4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6973C5A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r w:rsidR="00106932" w:rsidRPr="00106932" w14:paraId="1B3580C3" w14:textId="77777777" w:rsidTr="00106932">
        <w:trPr>
          <w:trHeight w:val="255"/>
        </w:trPr>
        <w:tc>
          <w:tcPr>
            <w:tcW w:w="2874" w:type="dxa"/>
            <w:tcBorders>
              <w:top w:val="nil"/>
              <w:left w:val="nil"/>
              <w:bottom w:val="nil"/>
              <w:right w:val="nil"/>
            </w:tcBorders>
            <w:noWrap/>
            <w:hideMark/>
          </w:tcPr>
          <w:p w14:paraId="5C2218B7"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231B1ED7"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627AE95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05649CF"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71.955,00</w:t>
            </w:r>
          </w:p>
        </w:tc>
        <w:tc>
          <w:tcPr>
            <w:tcW w:w="140" w:type="dxa"/>
            <w:tcBorders>
              <w:top w:val="nil"/>
              <w:left w:val="nil"/>
              <w:bottom w:val="nil"/>
              <w:right w:val="nil"/>
            </w:tcBorders>
            <w:noWrap/>
            <w:hideMark/>
          </w:tcPr>
          <w:p w14:paraId="295A3B3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59E0BCB"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90.000,00</w:t>
            </w:r>
          </w:p>
        </w:tc>
        <w:tc>
          <w:tcPr>
            <w:tcW w:w="100" w:type="dxa"/>
            <w:tcBorders>
              <w:top w:val="nil"/>
              <w:left w:val="nil"/>
              <w:bottom w:val="nil"/>
              <w:right w:val="nil"/>
            </w:tcBorders>
            <w:noWrap/>
            <w:hideMark/>
          </w:tcPr>
          <w:p w14:paraId="1B370C51"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29E0414A"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95.000,00</w:t>
            </w:r>
          </w:p>
        </w:tc>
      </w:tr>
      <w:tr w:rsidR="00106932" w:rsidRPr="00106932" w14:paraId="27D5E080" w14:textId="77777777" w:rsidTr="00106932">
        <w:trPr>
          <w:trHeight w:val="255"/>
        </w:trPr>
        <w:tc>
          <w:tcPr>
            <w:tcW w:w="2874" w:type="dxa"/>
            <w:tcBorders>
              <w:top w:val="nil"/>
              <w:left w:val="nil"/>
              <w:bottom w:val="nil"/>
              <w:right w:val="nil"/>
            </w:tcBorders>
            <w:noWrap/>
            <w:hideMark/>
          </w:tcPr>
          <w:p w14:paraId="6E997A40"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10F3D90C"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31</w:t>
            </w:r>
          </w:p>
        </w:tc>
        <w:tc>
          <w:tcPr>
            <w:tcW w:w="58" w:type="dxa"/>
            <w:tcBorders>
              <w:top w:val="nil"/>
              <w:left w:val="nil"/>
              <w:bottom w:val="nil"/>
              <w:right w:val="nil"/>
            </w:tcBorders>
            <w:noWrap/>
            <w:hideMark/>
          </w:tcPr>
          <w:p w14:paraId="75DA552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400E6E5"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11.800,00</w:t>
            </w:r>
          </w:p>
        </w:tc>
        <w:tc>
          <w:tcPr>
            <w:tcW w:w="140" w:type="dxa"/>
            <w:tcBorders>
              <w:top w:val="nil"/>
              <w:left w:val="nil"/>
              <w:bottom w:val="nil"/>
              <w:right w:val="nil"/>
            </w:tcBorders>
            <w:noWrap/>
            <w:hideMark/>
          </w:tcPr>
          <w:p w14:paraId="41A6CE9C"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37511455"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00" w:type="dxa"/>
            <w:tcBorders>
              <w:top w:val="nil"/>
              <w:left w:val="nil"/>
              <w:bottom w:val="nil"/>
              <w:right w:val="nil"/>
            </w:tcBorders>
            <w:noWrap/>
            <w:hideMark/>
          </w:tcPr>
          <w:p w14:paraId="3C85DCA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66F5326"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r>
      <w:tr w:rsidR="00106932" w:rsidRPr="00106932" w14:paraId="3B3156FF" w14:textId="77777777" w:rsidTr="00106932">
        <w:trPr>
          <w:trHeight w:val="248"/>
        </w:trPr>
        <w:tc>
          <w:tcPr>
            <w:tcW w:w="2874" w:type="dxa"/>
            <w:tcBorders>
              <w:top w:val="nil"/>
              <w:left w:val="nil"/>
              <w:bottom w:val="nil"/>
              <w:right w:val="nil"/>
            </w:tcBorders>
            <w:noWrap/>
            <w:hideMark/>
          </w:tcPr>
          <w:p w14:paraId="5312668A"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32</w:t>
            </w:r>
          </w:p>
        </w:tc>
        <w:tc>
          <w:tcPr>
            <w:tcW w:w="2466" w:type="dxa"/>
            <w:tcBorders>
              <w:top w:val="nil"/>
              <w:left w:val="nil"/>
              <w:bottom w:val="nil"/>
              <w:right w:val="nil"/>
            </w:tcBorders>
            <w:noWrap/>
            <w:hideMark/>
          </w:tcPr>
          <w:p w14:paraId="03F4A663"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5B9FC6C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B9AB86F"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83.755,00</w:t>
            </w:r>
          </w:p>
        </w:tc>
        <w:tc>
          <w:tcPr>
            <w:tcW w:w="140" w:type="dxa"/>
            <w:tcBorders>
              <w:top w:val="nil"/>
              <w:left w:val="nil"/>
              <w:bottom w:val="nil"/>
              <w:right w:val="nil"/>
            </w:tcBorders>
            <w:noWrap/>
            <w:hideMark/>
          </w:tcPr>
          <w:p w14:paraId="19A24DDF"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2922BCC"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90.000,00</w:t>
            </w:r>
          </w:p>
        </w:tc>
        <w:tc>
          <w:tcPr>
            <w:tcW w:w="100" w:type="dxa"/>
            <w:tcBorders>
              <w:top w:val="nil"/>
              <w:left w:val="nil"/>
              <w:bottom w:val="nil"/>
              <w:right w:val="nil"/>
            </w:tcBorders>
            <w:noWrap/>
            <w:hideMark/>
          </w:tcPr>
          <w:p w14:paraId="3CA6E509"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69AD5F63"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95.000,00</w:t>
            </w:r>
          </w:p>
        </w:tc>
      </w:tr>
      <w:tr w:rsidR="00106932" w:rsidRPr="00106932" w14:paraId="3DBD1855" w14:textId="77777777" w:rsidTr="00106932">
        <w:trPr>
          <w:trHeight w:val="330"/>
        </w:trPr>
        <w:tc>
          <w:tcPr>
            <w:tcW w:w="5340" w:type="dxa"/>
            <w:gridSpan w:val="2"/>
            <w:tcBorders>
              <w:top w:val="nil"/>
              <w:left w:val="nil"/>
              <w:bottom w:val="nil"/>
              <w:right w:val="nil"/>
            </w:tcBorders>
            <w:noWrap/>
            <w:hideMark/>
          </w:tcPr>
          <w:p w14:paraId="6EE33C0A"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dugotrajne imovine</w:t>
            </w:r>
          </w:p>
        </w:tc>
        <w:tc>
          <w:tcPr>
            <w:tcW w:w="58" w:type="dxa"/>
            <w:tcBorders>
              <w:top w:val="nil"/>
              <w:left w:val="nil"/>
              <w:bottom w:val="nil"/>
              <w:right w:val="nil"/>
            </w:tcBorders>
            <w:noWrap/>
            <w:hideMark/>
          </w:tcPr>
          <w:p w14:paraId="1E834FCF"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E997B9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5126021A"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3A2B818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214E8F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673A2C29"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r w:rsidR="00106932" w:rsidRPr="00106932" w14:paraId="3C25A6CD" w14:textId="77777777" w:rsidTr="00106932">
        <w:trPr>
          <w:trHeight w:val="233"/>
        </w:trPr>
        <w:tc>
          <w:tcPr>
            <w:tcW w:w="5340" w:type="dxa"/>
            <w:gridSpan w:val="2"/>
            <w:tcBorders>
              <w:top w:val="nil"/>
              <w:left w:val="nil"/>
              <w:bottom w:val="nil"/>
              <w:right w:val="nil"/>
            </w:tcBorders>
            <w:noWrap/>
            <w:hideMark/>
          </w:tcPr>
          <w:p w14:paraId="1A5B3CE3"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K100403  UREĐENJE OPĆINSKIH</w:t>
            </w:r>
          </w:p>
        </w:tc>
        <w:tc>
          <w:tcPr>
            <w:tcW w:w="58" w:type="dxa"/>
            <w:tcBorders>
              <w:top w:val="nil"/>
              <w:left w:val="nil"/>
              <w:bottom w:val="nil"/>
              <w:right w:val="nil"/>
            </w:tcBorders>
            <w:noWrap/>
            <w:hideMark/>
          </w:tcPr>
          <w:p w14:paraId="393B994C"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E74C15D"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0,00</w:t>
            </w:r>
          </w:p>
        </w:tc>
        <w:tc>
          <w:tcPr>
            <w:tcW w:w="140" w:type="dxa"/>
            <w:tcBorders>
              <w:top w:val="nil"/>
              <w:left w:val="nil"/>
              <w:bottom w:val="nil"/>
              <w:right w:val="nil"/>
            </w:tcBorders>
            <w:noWrap/>
            <w:hideMark/>
          </w:tcPr>
          <w:p w14:paraId="202AF4F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2B036119"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25.000,00</w:t>
            </w:r>
          </w:p>
        </w:tc>
        <w:tc>
          <w:tcPr>
            <w:tcW w:w="100" w:type="dxa"/>
            <w:tcBorders>
              <w:top w:val="nil"/>
              <w:left w:val="nil"/>
              <w:bottom w:val="nil"/>
              <w:right w:val="nil"/>
            </w:tcBorders>
            <w:noWrap/>
            <w:hideMark/>
          </w:tcPr>
          <w:p w14:paraId="3BB0C19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7009375"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30.000,00</w:t>
            </w:r>
          </w:p>
        </w:tc>
      </w:tr>
      <w:tr w:rsidR="00106932" w:rsidRPr="00106932" w14:paraId="6BFED3F7" w14:textId="77777777" w:rsidTr="00106932">
        <w:trPr>
          <w:trHeight w:val="229"/>
        </w:trPr>
        <w:tc>
          <w:tcPr>
            <w:tcW w:w="5340" w:type="dxa"/>
            <w:gridSpan w:val="2"/>
            <w:tcBorders>
              <w:top w:val="nil"/>
              <w:left w:val="nil"/>
              <w:bottom w:val="nil"/>
              <w:right w:val="nil"/>
            </w:tcBorders>
            <w:noWrap/>
            <w:hideMark/>
          </w:tcPr>
          <w:p w14:paraId="0B7CE243"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OBJEKATA - dodatna ulaganja</w:t>
            </w:r>
          </w:p>
        </w:tc>
        <w:tc>
          <w:tcPr>
            <w:tcW w:w="58" w:type="dxa"/>
            <w:tcBorders>
              <w:top w:val="nil"/>
              <w:left w:val="nil"/>
              <w:bottom w:val="nil"/>
              <w:right w:val="nil"/>
            </w:tcBorders>
            <w:noWrap/>
            <w:hideMark/>
          </w:tcPr>
          <w:p w14:paraId="5100EB5F"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B527CD8"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168C427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1DDD7F9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5752AA2"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AF17414"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r w:rsidR="00106932" w:rsidRPr="00106932" w14:paraId="72A6D605" w14:textId="77777777" w:rsidTr="00106932">
        <w:trPr>
          <w:trHeight w:val="255"/>
        </w:trPr>
        <w:tc>
          <w:tcPr>
            <w:tcW w:w="2874" w:type="dxa"/>
            <w:tcBorders>
              <w:top w:val="nil"/>
              <w:left w:val="nil"/>
              <w:bottom w:val="nil"/>
              <w:right w:val="nil"/>
            </w:tcBorders>
            <w:noWrap/>
            <w:hideMark/>
          </w:tcPr>
          <w:p w14:paraId="2A16AD7B"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430A202D"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768125AD"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38F5B0D"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40" w:type="dxa"/>
            <w:tcBorders>
              <w:top w:val="nil"/>
              <w:left w:val="nil"/>
              <w:bottom w:val="nil"/>
              <w:right w:val="nil"/>
            </w:tcBorders>
            <w:noWrap/>
            <w:hideMark/>
          </w:tcPr>
          <w:p w14:paraId="3DA4EFA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B8A5252"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5.200,00</w:t>
            </w:r>
          </w:p>
        </w:tc>
        <w:tc>
          <w:tcPr>
            <w:tcW w:w="100" w:type="dxa"/>
            <w:tcBorders>
              <w:top w:val="nil"/>
              <w:left w:val="nil"/>
              <w:bottom w:val="nil"/>
              <w:right w:val="nil"/>
            </w:tcBorders>
            <w:noWrap/>
            <w:hideMark/>
          </w:tcPr>
          <w:p w14:paraId="04851BA3"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181FBD5"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3.175,00</w:t>
            </w:r>
          </w:p>
        </w:tc>
      </w:tr>
      <w:tr w:rsidR="00106932" w:rsidRPr="00106932" w14:paraId="6A87A382" w14:textId="77777777" w:rsidTr="00106932">
        <w:trPr>
          <w:trHeight w:val="255"/>
        </w:trPr>
        <w:tc>
          <w:tcPr>
            <w:tcW w:w="2874" w:type="dxa"/>
            <w:tcBorders>
              <w:top w:val="nil"/>
              <w:left w:val="nil"/>
              <w:bottom w:val="nil"/>
              <w:right w:val="nil"/>
            </w:tcBorders>
            <w:noWrap/>
            <w:hideMark/>
          </w:tcPr>
          <w:p w14:paraId="056D6E24"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5226FE85"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31</w:t>
            </w:r>
          </w:p>
        </w:tc>
        <w:tc>
          <w:tcPr>
            <w:tcW w:w="58" w:type="dxa"/>
            <w:tcBorders>
              <w:top w:val="nil"/>
              <w:left w:val="nil"/>
              <w:bottom w:val="nil"/>
              <w:right w:val="nil"/>
            </w:tcBorders>
            <w:noWrap/>
            <w:hideMark/>
          </w:tcPr>
          <w:p w14:paraId="3CFF0AEF"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F534BC4"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40" w:type="dxa"/>
            <w:tcBorders>
              <w:top w:val="nil"/>
              <w:left w:val="nil"/>
              <w:bottom w:val="nil"/>
              <w:right w:val="nil"/>
            </w:tcBorders>
            <w:noWrap/>
            <w:hideMark/>
          </w:tcPr>
          <w:p w14:paraId="598E68F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75E49AA"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4.800,00</w:t>
            </w:r>
          </w:p>
        </w:tc>
        <w:tc>
          <w:tcPr>
            <w:tcW w:w="100" w:type="dxa"/>
            <w:tcBorders>
              <w:top w:val="nil"/>
              <w:left w:val="nil"/>
              <w:bottom w:val="nil"/>
              <w:right w:val="nil"/>
            </w:tcBorders>
            <w:noWrap/>
            <w:hideMark/>
          </w:tcPr>
          <w:p w14:paraId="073CC87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41E4330F"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1.825,00</w:t>
            </w:r>
          </w:p>
        </w:tc>
      </w:tr>
      <w:tr w:rsidR="00106932" w:rsidRPr="00106932" w14:paraId="36E77964" w14:textId="77777777" w:rsidTr="00106932">
        <w:trPr>
          <w:trHeight w:val="285"/>
        </w:trPr>
        <w:tc>
          <w:tcPr>
            <w:tcW w:w="2874" w:type="dxa"/>
            <w:tcBorders>
              <w:top w:val="nil"/>
              <w:left w:val="nil"/>
              <w:bottom w:val="nil"/>
              <w:right w:val="nil"/>
            </w:tcBorders>
            <w:noWrap/>
            <w:hideMark/>
          </w:tcPr>
          <w:p w14:paraId="7098A2FE"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Izvor financiranja:</w:t>
            </w:r>
          </w:p>
        </w:tc>
        <w:tc>
          <w:tcPr>
            <w:tcW w:w="2466" w:type="dxa"/>
            <w:tcBorders>
              <w:top w:val="nil"/>
              <w:left w:val="nil"/>
              <w:bottom w:val="nil"/>
              <w:right w:val="nil"/>
            </w:tcBorders>
            <w:noWrap/>
            <w:hideMark/>
          </w:tcPr>
          <w:p w14:paraId="2AB1D247" w14:textId="77777777" w:rsidR="00106932" w:rsidRPr="00106932" w:rsidRDefault="00106932" w:rsidP="00106932">
            <w:pPr>
              <w:spacing w:after="0" w:line="240" w:lineRule="auto"/>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63</w:t>
            </w:r>
          </w:p>
        </w:tc>
        <w:tc>
          <w:tcPr>
            <w:tcW w:w="58" w:type="dxa"/>
            <w:tcBorders>
              <w:top w:val="nil"/>
              <w:left w:val="nil"/>
              <w:bottom w:val="nil"/>
              <w:right w:val="nil"/>
            </w:tcBorders>
            <w:noWrap/>
            <w:hideMark/>
          </w:tcPr>
          <w:p w14:paraId="02DCA5C5"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5D01DFA"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0,00</w:t>
            </w:r>
          </w:p>
        </w:tc>
        <w:tc>
          <w:tcPr>
            <w:tcW w:w="140" w:type="dxa"/>
            <w:tcBorders>
              <w:top w:val="nil"/>
              <w:left w:val="nil"/>
              <w:bottom w:val="nil"/>
              <w:right w:val="nil"/>
            </w:tcBorders>
            <w:noWrap/>
            <w:hideMark/>
          </w:tcPr>
          <w:p w14:paraId="7C1AEE7D"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303C2D1E"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15.000,00</w:t>
            </w:r>
          </w:p>
        </w:tc>
        <w:tc>
          <w:tcPr>
            <w:tcW w:w="100" w:type="dxa"/>
            <w:tcBorders>
              <w:top w:val="nil"/>
              <w:left w:val="nil"/>
              <w:bottom w:val="nil"/>
              <w:right w:val="nil"/>
            </w:tcBorders>
            <w:noWrap/>
            <w:hideMark/>
          </w:tcPr>
          <w:p w14:paraId="0F9BAD8B"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625D7893" w14:textId="77777777" w:rsidR="00106932" w:rsidRPr="00106932" w:rsidRDefault="00106932" w:rsidP="00106932">
            <w:pPr>
              <w:spacing w:after="0" w:line="240" w:lineRule="auto"/>
              <w:jc w:val="right"/>
              <w:rPr>
                <w:rFonts w:ascii="Arial" w:eastAsia="Times New Roman" w:hAnsi="Arial" w:cs="Arial"/>
                <w:color w:val="000000"/>
                <w:sz w:val="16"/>
                <w:szCs w:val="16"/>
                <w:lang w:eastAsia="hr-HR"/>
              </w:rPr>
            </w:pPr>
            <w:r w:rsidRPr="00106932">
              <w:rPr>
                <w:rFonts w:ascii="Arial" w:eastAsia="Times New Roman" w:hAnsi="Arial" w:cs="Arial"/>
                <w:color w:val="000000"/>
                <w:sz w:val="16"/>
                <w:szCs w:val="16"/>
                <w:lang w:eastAsia="hr-HR"/>
              </w:rPr>
              <w:t>25.000,00</w:t>
            </w:r>
          </w:p>
        </w:tc>
      </w:tr>
      <w:tr w:rsidR="00106932" w:rsidRPr="00106932" w14:paraId="2708B0B8" w14:textId="77777777" w:rsidTr="00106932">
        <w:trPr>
          <w:trHeight w:val="188"/>
        </w:trPr>
        <w:tc>
          <w:tcPr>
            <w:tcW w:w="2874" w:type="dxa"/>
            <w:tcBorders>
              <w:top w:val="nil"/>
              <w:left w:val="nil"/>
              <w:bottom w:val="nil"/>
              <w:right w:val="nil"/>
            </w:tcBorders>
            <w:noWrap/>
            <w:hideMark/>
          </w:tcPr>
          <w:p w14:paraId="6928D0EF"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45</w:t>
            </w:r>
          </w:p>
        </w:tc>
        <w:tc>
          <w:tcPr>
            <w:tcW w:w="2466" w:type="dxa"/>
            <w:tcBorders>
              <w:top w:val="nil"/>
              <w:left w:val="nil"/>
              <w:bottom w:val="nil"/>
              <w:right w:val="nil"/>
            </w:tcBorders>
            <w:noWrap/>
            <w:hideMark/>
          </w:tcPr>
          <w:p w14:paraId="5DE45855"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Rashodi za dodatna ulaganja na</w:t>
            </w:r>
          </w:p>
        </w:tc>
        <w:tc>
          <w:tcPr>
            <w:tcW w:w="58" w:type="dxa"/>
            <w:tcBorders>
              <w:top w:val="nil"/>
              <w:left w:val="nil"/>
              <w:bottom w:val="nil"/>
              <w:right w:val="nil"/>
            </w:tcBorders>
            <w:noWrap/>
            <w:hideMark/>
          </w:tcPr>
          <w:p w14:paraId="1C1DAA38"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917EB0E"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0,00</w:t>
            </w:r>
          </w:p>
        </w:tc>
        <w:tc>
          <w:tcPr>
            <w:tcW w:w="140" w:type="dxa"/>
            <w:tcBorders>
              <w:top w:val="nil"/>
              <w:left w:val="nil"/>
              <w:bottom w:val="nil"/>
              <w:right w:val="nil"/>
            </w:tcBorders>
            <w:noWrap/>
            <w:hideMark/>
          </w:tcPr>
          <w:p w14:paraId="65A14137"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764FBF9B"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25.000,00</w:t>
            </w:r>
          </w:p>
        </w:tc>
        <w:tc>
          <w:tcPr>
            <w:tcW w:w="100" w:type="dxa"/>
            <w:tcBorders>
              <w:top w:val="nil"/>
              <w:left w:val="nil"/>
              <w:bottom w:val="nil"/>
              <w:right w:val="nil"/>
            </w:tcBorders>
            <w:noWrap/>
            <w:hideMark/>
          </w:tcPr>
          <w:p w14:paraId="6C769B56"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1D32202A" w14:textId="77777777" w:rsidR="00106932" w:rsidRPr="00106932" w:rsidRDefault="00106932" w:rsidP="00106932">
            <w:pPr>
              <w:spacing w:after="0" w:line="240" w:lineRule="auto"/>
              <w:jc w:val="right"/>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30.000,00</w:t>
            </w:r>
          </w:p>
        </w:tc>
      </w:tr>
      <w:tr w:rsidR="00106932" w:rsidRPr="00106932" w14:paraId="0E4B2070" w14:textId="77777777" w:rsidTr="00106932">
        <w:trPr>
          <w:trHeight w:val="315"/>
        </w:trPr>
        <w:tc>
          <w:tcPr>
            <w:tcW w:w="5340" w:type="dxa"/>
            <w:gridSpan w:val="2"/>
            <w:tcBorders>
              <w:top w:val="nil"/>
              <w:left w:val="nil"/>
              <w:bottom w:val="nil"/>
              <w:right w:val="nil"/>
            </w:tcBorders>
            <w:noWrap/>
            <w:hideMark/>
          </w:tcPr>
          <w:p w14:paraId="137044EF" w14:textId="77777777" w:rsidR="00106932" w:rsidRPr="00106932" w:rsidRDefault="00106932" w:rsidP="00106932">
            <w:pPr>
              <w:spacing w:after="0" w:line="240" w:lineRule="auto"/>
              <w:rPr>
                <w:rFonts w:ascii="Arial" w:eastAsia="Times New Roman" w:hAnsi="Arial" w:cs="Arial"/>
                <w:b/>
                <w:bCs/>
                <w:color w:val="000000"/>
                <w:sz w:val="16"/>
                <w:szCs w:val="16"/>
                <w:lang w:eastAsia="hr-HR"/>
              </w:rPr>
            </w:pPr>
            <w:r w:rsidRPr="00106932">
              <w:rPr>
                <w:rFonts w:ascii="Arial" w:eastAsia="Times New Roman" w:hAnsi="Arial" w:cs="Arial"/>
                <w:b/>
                <w:bCs/>
                <w:color w:val="000000"/>
                <w:sz w:val="16"/>
                <w:szCs w:val="16"/>
                <w:lang w:eastAsia="hr-HR"/>
              </w:rPr>
              <w:t>nefinancijskoj imovini</w:t>
            </w:r>
          </w:p>
        </w:tc>
        <w:tc>
          <w:tcPr>
            <w:tcW w:w="58" w:type="dxa"/>
            <w:tcBorders>
              <w:top w:val="nil"/>
              <w:left w:val="nil"/>
              <w:bottom w:val="nil"/>
              <w:right w:val="nil"/>
            </w:tcBorders>
            <w:noWrap/>
            <w:hideMark/>
          </w:tcPr>
          <w:p w14:paraId="5511403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1DA65F0"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28572BF"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548FB299"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27C36DAE"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c>
          <w:tcPr>
            <w:tcW w:w="1187" w:type="dxa"/>
            <w:tcBorders>
              <w:top w:val="nil"/>
              <w:left w:val="nil"/>
              <w:bottom w:val="nil"/>
              <w:right w:val="nil"/>
            </w:tcBorders>
            <w:noWrap/>
            <w:hideMark/>
          </w:tcPr>
          <w:p w14:paraId="0F536B61" w14:textId="77777777" w:rsidR="00106932" w:rsidRPr="00106932" w:rsidRDefault="00106932" w:rsidP="00106932">
            <w:pPr>
              <w:spacing w:after="0" w:line="240" w:lineRule="auto"/>
              <w:rPr>
                <w:rFonts w:ascii="Calibri" w:eastAsia="Times New Roman" w:hAnsi="Calibri" w:cs="Calibri"/>
                <w:color w:val="000000"/>
                <w:sz w:val="16"/>
                <w:szCs w:val="16"/>
                <w:lang w:eastAsia="hr-HR"/>
              </w:rPr>
            </w:pPr>
          </w:p>
        </w:tc>
      </w:tr>
    </w:tbl>
    <w:p w14:paraId="73282501" w14:textId="77777777" w:rsidR="001A55C6" w:rsidRDefault="001A55C6" w:rsidP="00ED5365">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106932" w14:paraId="06E87AF4" w14:textId="77777777" w:rsidTr="006F4E28">
        <w:trPr>
          <w:trHeight w:val="316"/>
        </w:trPr>
        <w:tc>
          <w:tcPr>
            <w:tcW w:w="9288" w:type="dxa"/>
            <w:shd w:val="clear" w:color="auto" w:fill="D9D9D9" w:themeFill="background1" w:themeFillShade="D9"/>
          </w:tcPr>
          <w:p w14:paraId="662079AB" w14:textId="77777777" w:rsidR="00106932" w:rsidRDefault="00106932" w:rsidP="00106932">
            <w:pPr>
              <w:jc w:val="center"/>
              <w:rPr>
                <w:rFonts w:ascii="Times New Roman" w:hAnsi="Times New Roman" w:cs="Times New Roman"/>
              </w:rPr>
            </w:pPr>
            <w:r>
              <w:rPr>
                <w:rFonts w:ascii="Times New Roman" w:hAnsi="Times New Roman" w:cs="Times New Roman"/>
              </w:rPr>
              <w:t>PROGRAM 1005 PODUZETNIŠTVO, POLJOPRIVREDA, INOVACIJE I NOVI PROIZVODI</w:t>
            </w:r>
          </w:p>
        </w:tc>
      </w:tr>
    </w:tbl>
    <w:p w14:paraId="1FC19059" w14:textId="77777777" w:rsidR="00050501" w:rsidRDefault="00050501" w:rsidP="00050501">
      <w:pPr>
        <w:spacing w:after="0"/>
      </w:pPr>
      <w:r w:rsidRPr="000E33FA">
        <w:rPr>
          <w:b/>
        </w:rPr>
        <w:t>Opis i cilj programa</w:t>
      </w:r>
      <w:r w:rsidRPr="00474E98">
        <w:t>: Program obuhvaća aktivnosti kojima se osiguravaju sredstva za razvoj poljoprivrede, poduzetništva i obrtništva te poticanje na kreativnost i razvoj novih proizvoda, sredstva za postojeće poduzetnike, obrtnike i poljoprivrednike koji djelu</w:t>
      </w:r>
      <w:r>
        <w:t xml:space="preserve">ju na području Općine Vinica, a </w:t>
      </w:r>
      <w:r w:rsidRPr="00474E98">
        <w:t xml:space="preserve">u svrhu opstanka i širenja poslovanja                                                                                                                                                                                      Osnovni cilj programa </w:t>
      </w:r>
      <w:r>
        <w:t xml:space="preserve">je poticanje na širenje poslovanja, te poticanje na digitalizaciju poslovanja </w:t>
      </w:r>
    </w:p>
    <w:p w14:paraId="5FCB7887" w14:textId="77777777" w:rsidR="00050501" w:rsidRDefault="00050501" w:rsidP="00050501">
      <w:pPr>
        <w:spacing w:after="0"/>
      </w:pPr>
      <w:r>
        <w:t>Usklađeno s Provedbenim programom Općine Vinica za razdoblje 2025. do 2029.</w:t>
      </w:r>
    </w:p>
    <w:p w14:paraId="1BDBB6DA" w14:textId="77777777" w:rsidR="00050501" w:rsidRPr="000E33FA" w:rsidRDefault="00050501" w:rsidP="00050501">
      <w:pPr>
        <w:spacing w:after="0"/>
        <w:jc w:val="both"/>
        <w:rPr>
          <w:b/>
        </w:rPr>
      </w:pPr>
      <w:r w:rsidRPr="000E33FA">
        <w:rPr>
          <w:b/>
        </w:rPr>
        <w:t>Prioritetni cilj: uspješna općina</w:t>
      </w:r>
    </w:p>
    <w:p w14:paraId="57027A92" w14:textId="77777777" w:rsidR="00050501" w:rsidRPr="000E33FA" w:rsidRDefault="00050501" w:rsidP="00050501">
      <w:pPr>
        <w:spacing w:after="0"/>
        <w:jc w:val="both"/>
        <w:rPr>
          <w:b/>
        </w:rPr>
      </w:pPr>
      <w:r w:rsidRPr="000E33FA">
        <w:rPr>
          <w:b/>
        </w:rPr>
        <w:t>Posebni cilj: Digitalna i zelena tranzicija društva, industrije i poduzetništva</w:t>
      </w:r>
    </w:p>
    <w:p w14:paraId="152527C8" w14:textId="77777777" w:rsidR="00050501" w:rsidRDefault="00050501" w:rsidP="00050501">
      <w:pPr>
        <w:spacing w:after="0"/>
        <w:jc w:val="both"/>
      </w:pPr>
      <w:r w:rsidRPr="00474E98">
        <w:t xml:space="preserve">Pokazatelji uspješnosti: </w:t>
      </w:r>
    </w:p>
    <w:p w14:paraId="4D73D6FB" w14:textId="77777777" w:rsidR="00050501" w:rsidRDefault="00050501" w:rsidP="00050501">
      <w:pPr>
        <w:spacing w:after="0"/>
        <w:jc w:val="both"/>
      </w:pPr>
      <w:r w:rsidRPr="00474E98">
        <w:t xml:space="preserve">broj </w:t>
      </w:r>
      <w:proofErr w:type="spellStart"/>
      <w:r w:rsidRPr="00474E98">
        <w:t>aktivnh</w:t>
      </w:r>
      <w:proofErr w:type="spellEnd"/>
      <w:r w:rsidRPr="00474E98">
        <w:t xml:space="preserve"> poljoprivrednika i OPG gospodarstava</w:t>
      </w:r>
      <w:r>
        <w:t xml:space="preserve"> - polazišna vrijednost  5</w:t>
      </w:r>
    </w:p>
    <w:p w14:paraId="700B4548" w14:textId="77777777" w:rsidR="00050501" w:rsidRDefault="00050501" w:rsidP="00050501">
      <w:pPr>
        <w:spacing w:after="0"/>
        <w:jc w:val="both"/>
      </w:pPr>
      <w:proofErr w:type="spellStart"/>
      <w:r>
        <w:t>medernizacija</w:t>
      </w:r>
      <w:proofErr w:type="spellEnd"/>
      <w:r>
        <w:t xml:space="preserve"> obrtnika i OPG-a nabavkom novih strojeva</w:t>
      </w:r>
      <w:r w:rsidRPr="00474E98">
        <w:t xml:space="preserve"> </w:t>
      </w:r>
      <w:r>
        <w:t>–polazišna vrijednost 23</w:t>
      </w:r>
    </w:p>
    <w:p w14:paraId="7B6DBCC9" w14:textId="77777777" w:rsidR="00106932" w:rsidRDefault="00050501" w:rsidP="00050501">
      <w:pPr>
        <w:jc w:val="both"/>
      </w:pPr>
      <w:r>
        <w:t>udruživanje obrtnika – polazišna vrijednost 0</w:t>
      </w:r>
    </w:p>
    <w:p w14:paraId="3BF05EEF" w14:textId="77777777" w:rsidR="00050501" w:rsidRPr="00050501" w:rsidRDefault="00050501" w:rsidP="00050501">
      <w:pPr>
        <w:spacing w:after="0"/>
        <w:ind w:right="-426"/>
        <w:rPr>
          <w:b/>
          <w:bCs/>
          <w:sz w:val="16"/>
          <w:szCs w:val="16"/>
        </w:rPr>
      </w:pPr>
      <w:r w:rsidRPr="00264AC7">
        <w:rPr>
          <w:b/>
          <w:bCs/>
          <w:sz w:val="16"/>
          <w:szCs w:val="16"/>
        </w:rPr>
        <w:t xml:space="preserve"> </w:t>
      </w: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654" w:type="dxa"/>
        <w:tblInd w:w="93" w:type="dxa"/>
        <w:tblLook w:val="04A0" w:firstRow="1" w:lastRow="0" w:firstColumn="1" w:lastColumn="0" w:noHBand="0" w:noVBand="1"/>
      </w:tblPr>
      <w:tblGrid>
        <w:gridCol w:w="1900"/>
        <w:gridCol w:w="3360"/>
        <w:gridCol w:w="284"/>
        <w:gridCol w:w="1134"/>
        <w:gridCol w:w="283"/>
        <w:gridCol w:w="1276"/>
        <w:gridCol w:w="283"/>
        <w:gridCol w:w="1134"/>
      </w:tblGrid>
      <w:tr w:rsidR="00050501" w:rsidRPr="00050501" w14:paraId="184988DA" w14:textId="77777777" w:rsidTr="00050501">
        <w:trPr>
          <w:trHeight w:val="289"/>
        </w:trPr>
        <w:tc>
          <w:tcPr>
            <w:tcW w:w="5260" w:type="dxa"/>
            <w:gridSpan w:val="2"/>
            <w:tcBorders>
              <w:top w:val="nil"/>
              <w:left w:val="nil"/>
              <w:bottom w:val="nil"/>
              <w:right w:val="nil"/>
            </w:tcBorders>
            <w:noWrap/>
            <w:hideMark/>
          </w:tcPr>
          <w:p w14:paraId="0F76D0AB"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 xml:space="preserve">PROGRAM 1005 </w:t>
            </w:r>
          </w:p>
        </w:tc>
        <w:tc>
          <w:tcPr>
            <w:tcW w:w="1418" w:type="dxa"/>
            <w:gridSpan w:val="2"/>
            <w:tcBorders>
              <w:top w:val="nil"/>
              <w:left w:val="nil"/>
              <w:bottom w:val="nil"/>
              <w:right w:val="nil"/>
            </w:tcBorders>
            <w:noWrap/>
            <w:hideMark/>
          </w:tcPr>
          <w:p w14:paraId="5C2FDB6E"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35.500,00</w:t>
            </w:r>
          </w:p>
        </w:tc>
        <w:tc>
          <w:tcPr>
            <w:tcW w:w="283" w:type="dxa"/>
            <w:tcBorders>
              <w:top w:val="nil"/>
              <w:left w:val="nil"/>
              <w:bottom w:val="nil"/>
              <w:right w:val="nil"/>
            </w:tcBorders>
            <w:noWrap/>
            <w:hideMark/>
          </w:tcPr>
          <w:p w14:paraId="3301E45A"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AA21EEB"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48.000,00</w:t>
            </w:r>
          </w:p>
        </w:tc>
        <w:tc>
          <w:tcPr>
            <w:tcW w:w="283" w:type="dxa"/>
            <w:tcBorders>
              <w:top w:val="nil"/>
              <w:left w:val="nil"/>
              <w:bottom w:val="nil"/>
              <w:right w:val="nil"/>
            </w:tcBorders>
            <w:noWrap/>
            <w:hideMark/>
          </w:tcPr>
          <w:p w14:paraId="68890F7C"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D23FA63"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60.000,00</w:t>
            </w:r>
          </w:p>
        </w:tc>
      </w:tr>
      <w:tr w:rsidR="00050501" w:rsidRPr="00050501" w14:paraId="099544E7" w14:textId="77777777" w:rsidTr="00050501">
        <w:trPr>
          <w:trHeight w:val="259"/>
        </w:trPr>
        <w:tc>
          <w:tcPr>
            <w:tcW w:w="5260" w:type="dxa"/>
            <w:gridSpan w:val="2"/>
            <w:tcBorders>
              <w:top w:val="nil"/>
              <w:left w:val="nil"/>
              <w:bottom w:val="nil"/>
              <w:right w:val="nil"/>
            </w:tcBorders>
            <w:noWrap/>
            <w:hideMark/>
          </w:tcPr>
          <w:p w14:paraId="5813C16D"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PODUZETNIŠTVO, POLJOPRIVREDA</w:t>
            </w:r>
          </w:p>
        </w:tc>
        <w:tc>
          <w:tcPr>
            <w:tcW w:w="284" w:type="dxa"/>
            <w:tcBorders>
              <w:top w:val="nil"/>
              <w:left w:val="nil"/>
              <w:bottom w:val="nil"/>
              <w:right w:val="nil"/>
            </w:tcBorders>
            <w:noWrap/>
            <w:hideMark/>
          </w:tcPr>
          <w:p w14:paraId="08F04F36"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61B9194"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AAC8EC3"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8EDD149"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682E6C9"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6DCA43A"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r>
      <w:tr w:rsidR="00050501" w:rsidRPr="00050501" w14:paraId="19A419AD" w14:textId="77777777" w:rsidTr="00050501">
        <w:trPr>
          <w:trHeight w:val="259"/>
        </w:trPr>
        <w:tc>
          <w:tcPr>
            <w:tcW w:w="5260" w:type="dxa"/>
            <w:gridSpan w:val="2"/>
            <w:tcBorders>
              <w:top w:val="nil"/>
              <w:left w:val="nil"/>
              <w:bottom w:val="nil"/>
              <w:right w:val="nil"/>
            </w:tcBorders>
            <w:noWrap/>
            <w:hideMark/>
          </w:tcPr>
          <w:p w14:paraId="3E8100E6"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INOVACIJE I NOVI PROIZVODI</w:t>
            </w:r>
          </w:p>
        </w:tc>
        <w:tc>
          <w:tcPr>
            <w:tcW w:w="284" w:type="dxa"/>
            <w:tcBorders>
              <w:top w:val="nil"/>
              <w:left w:val="nil"/>
              <w:bottom w:val="nil"/>
              <w:right w:val="nil"/>
            </w:tcBorders>
            <w:noWrap/>
            <w:hideMark/>
          </w:tcPr>
          <w:p w14:paraId="760C4D1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0F788BC"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345727B"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A45BEE2"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0B8DB03"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EB6E60C"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r>
      <w:tr w:rsidR="00050501" w:rsidRPr="00050501" w14:paraId="3FEC37C6" w14:textId="77777777" w:rsidTr="00050501">
        <w:trPr>
          <w:trHeight w:val="233"/>
        </w:trPr>
        <w:tc>
          <w:tcPr>
            <w:tcW w:w="5260" w:type="dxa"/>
            <w:gridSpan w:val="2"/>
            <w:tcBorders>
              <w:top w:val="nil"/>
              <w:left w:val="nil"/>
              <w:bottom w:val="nil"/>
              <w:right w:val="nil"/>
            </w:tcBorders>
            <w:noWrap/>
            <w:hideMark/>
          </w:tcPr>
          <w:p w14:paraId="4779C7FB"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A100501  Subvencija poljoprivrednicima</w:t>
            </w:r>
          </w:p>
        </w:tc>
        <w:tc>
          <w:tcPr>
            <w:tcW w:w="284" w:type="dxa"/>
            <w:tcBorders>
              <w:top w:val="nil"/>
              <w:left w:val="nil"/>
              <w:bottom w:val="nil"/>
              <w:right w:val="nil"/>
            </w:tcBorders>
            <w:noWrap/>
            <w:hideMark/>
          </w:tcPr>
          <w:p w14:paraId="25F9C2A0"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9AC30D0"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15.500,00</w:t>
            </w:r>
          </w:p>
        </w:tc>
        <w:tc>
          <w:tcPr>
            <w:tcW w:w="283" w:type="dxa"/>
            <w:tcBorders>
              <w:top w:val="nil"/>
              <w:left w:val="nil"/>
              <w:bottom w:val="nil"/>
              <w:right w:val="nil"/>
            </w:tcBorders>
            <w:noWrap/>
            <w:hideMark/>
          </w:tcPr>
          <w:p w14:paraId="5DD9A0B5"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0F7376B"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2715BA6C"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79D7DB5"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5DF595A9" w14:textId="77777777" w:rsidTr="00050501">
        <w:trPr>
          <w:trHeight w:val="285"/>
        </w:trPr>
        <w:tc>
          <w:tcPr>
            <w:tcW w:w="1900" w:type="dxa"/>
            <w:tcBorders>
              <w:top w:val="nil"/>
              <w:left w:val="nil"/>
              <w:bottom w:val="nil"/>
              <w:right w:val="nil"/>
            </w:tcBorders>
            <w:noWrap/>
            <w:hideMark/>
          </w:tcPr>
          <w:p w14:paraId="64246CCC"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Izvor financiranja:</w:t>
            </w:r>
          </w:p>
        </w:tc>
        <w:tc>
          <w:tcPr>
            <w:tcW w:w="3360" w:type="dxa"/>
            <w:tcBorders>
              <w:top w:val="nil"/>
              <w:left w:val="nil"/>
              <w:bottom w:val="nil"/>
              <w:right w:val="nil"/>
            </w:tcBorders>
            <w:noWrap/>
            <w:hideMark/>
          </w:tcPr>
          <w:p w14:paraId="646EC9BD"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093E4CA0"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60E5E5B"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15.500,00</w:t>
            </w:r>
          </w:p>
        </w:tc>
        <w:tc>
          <w:tcPr>
            <w:tcW w:w="283" w:type="dxa"/>
            <w:tcBorders>
              <w:top w:val="nil"/>
              <w:left w:val="nil"/>
              <w:bottom w:val="nil"/>
              <w:right w:val="nil"/>
            </w:tcBorders>
            <w:noWrap/>
            <w:hideMark/>
          </w:tcPr>
          <w:p w14:paraId="6046A6CB"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1799C81"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18.000,00</w:t>
            </w:r>
          </w:p>
        </w:tc>
        <w:tc>
          <w:tcPr>
            <w:tcW w:w="283" w:type="dxa"/>
            <w:tcBorders>
              <w:top w:val="nil"/>
              <w:left w:val="nil"/>
              <w:bottom w:val="nil"/>
              <w:right w:val="nil"/>
            </w:tcBorders>
            <w:noWrap/>
            <w:hideMark/>
          </w:tcPr>
          <w:p w14:paraId="0175C3C7"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DE464A3"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20.000,00</w:t>
            </w:r>
          </w:p>
        </w:tc>
      </w:tr>
      <w:tr w:rsidR="00050501" w:rsidRPr="00050501" w14:paraId="158FCBCA" w14:textId="77777777" w:rsidTr="00050501">
        <w:trPr>
          <w:trHeight w:val="360"/>
        </w:trPr>
        <w:tc>
          <w:tcPr>
            <w:tcW w:w="1900" w:type="dxa"/>
            <w:tcBorders>
              <w:top w:val="nil"/>
              <w:left w:val="nil"/>
              <w:bottom w:val="nil"/>
              <w:right w:val="nil"/>
            </w:tcBorders>
            <w:noWrap/>
            <w:hideMark/>
          </w:tcPr>
          <w:p w14:paraId="317B4E92"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w:t>
            </w:r>
          </w:p>
        </w:tc>
        <w:tc>
          <w:tcPr>
            <w:tcW w:w="3360" w:type="dxa"/>
            <w:tcBorders>
              <w:top w:val="nil"/>
              <w:left w:val="nil"/>
              <w:bottom w:val="nil"/>
              <w:right w:val="nil"/>
            </w:tcBorders>
            <w:noWrap/>
            <w:hideMark/>
          </w:tcPr>
          <w:p w14:paraId="628214D9"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Subvencije</w:t>
            </w:r>
          </w:p>
        </w:tc>
        <w:tc>
          <w:tcPr>
            <w:tcW w:w="284" w:type="dxa"/>
            <w:tcBorders>
              <w:top w:val="nil"/>
              <w:left w:val="nil"/>
              <w:bottom w:val="nil"/>
              <w:right w:val="nil"/>
            </w:tcBorders>
            <w:noWrap/>
            <w:hideMark/>
          </w:tcPr>
          <w:p w14:paraId="3366B28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5DCD6BE"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15.500,00</w:t>
            </w:r>
          </w:p>
        </w:tc>
        <w:tc>
          <w:tcPr>
            <w:tcW w:w="283" w:type="dxa"/>
            <w:tcBorders>
              <w:top w:val="nil"/>
              <w:left w:val="nil"/>
              <w:bottom w:val="nil"/>
              <w:right w:val="nil"/>
            </w:tcBorders>
            <w:noWrap/>
            <w:hideMark/>
          </w:tcPr>
          <w:p w14:paraId="0426F2B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53B33F2"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2B44AB59"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46E4669"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076CA98A" w14:textId="77777777" w:rsidTr="00050501">
        <w:trPr>
          <w:trHeight w:val="229"/>
        </w:trPr>
        <w:tc>
          <w:tcPr>
            <w:tcW w:w="5260" w:type="dxa"/>
            <w:gridSpan w:val="2"/>
            <w:tcBorders>
              <w:top w:val="nil"/>
              <w:left w:val="nil"/>
              <w:bottom w:val="nil"/>
              <w:right w:val="nil"/>
            </w:tcBorders>
            <w:noWrap/>
            <w:hideMark/>
          </w:tcPr>
          <w:p w14:paraId="4889CD37"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A100502  Subvencija obrtnicima i OPG</w:t>
            </w:r>
            <w:r>
              <w:rPr>
                <w:rFonts w:ascii="Arial" w:eastAsia="Times New Roman" w:hAnsi="Arial" w:cs="Arial"/>
                <w:b/>
                <w:bCs/>
                <w:color w:val="000000"/>
                <w:sz w:val="16"/>
                <w:szCs w:val="16"/>
                <w:lang w:eastAsia="hr-HR"/>
              </w:rPr>
              <w:t xml:space="preserve"> gospodarstvima</w:t>
            </w:r>
          </w:p>
        </w:tc>
        <w:tc>
          <w:tcPr>
            <w:tcW w:w="284" w:type="dxa"/>
            <w:tcBorders>
              <w:top w:val="nil"/>
              <w:left w:val="nil"/>
              <w:bottom w:val="nil"/>
              <w:right w:val="nil"/>
            </w:tcBorders>
            <w:noWrap/>
            <w:hideMark/>
          </w:tcPr>
          <w:p w14:paraId="69927FBC"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43B3773"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5ECAFCA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C4CB179"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15413804"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20EA8C1"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75F83A50" w14:textId="77777777" w:rsidTr="00050501">
        <w:trPr>
          <w:trHeight w:val="285"/>
        </w:trPr>
        <w:tc>
          <w:tcPr>
            <w:tcW w:w="1900" w:type="dxa"/>
            <w:tcBorders>
              <w:top w:val="nil"/>
              <w:left w:val="nil"/>
              <w:bottom w:val="nil"/>
              <w:right w:val="nil"/>
            </w:tcBorders>
            <w:noWrap/>
            <w:hideMark/>
          </w:tcPr>
          <w:p w14:paraId="6EB0DA2A"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Izvor financiranja:</w:t>
            </w:r>
          </w:p>
        </w:tc>
        <w:tc>
          <w:tcPr>
            <w:tcW w:w="3360" w:type="dxa"/>
            <w:tcBorders>
              <w:top w:val="nil"/>
              <w:left w:val="nil"/>
              <w:bottom w:val="nil"/>
              <w:right w:val="nil"/>
            </w:tcBorders>
            <w:noWrap/>
            <w:hideMark/>
          </w:tcPr>
          <w:p w14:paraId="11AE7596"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6CE1BB41"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AD99C8F"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10.000,00</w:t>
            </w:r>
          </w:p>
        </w:tc>
        <w:tc>
          <w:tcPr>
            <w:tcW w:w="283" w:type="dxa"/>
            <w:tcBorders>
              <w:top w:val="nil"/>
              <w:left w:val="nil"/>
              <w:bottom w:val="nil"/>
              <w:right w:val="nil"/>
            </w:tcBorders>
            <w:noWrap/>
            <w:hideMark/>
          </w:tcPr>
          <w:p w14:paraId="7957DBCF"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A988771"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15.000,00</w:t>
            </w:r>
          </w:p>
        </w:tc>
        <w:tc>
          <w:tcPr>
            <w:tcW w:w="283" w:type="dxa"/>
            <w:tcBorders>
              <w:top w:val="nil"/>
              <w:left w:val="nil"/>
              <w:bottom w:val="nil"/>
              <w:right w:val="nil"/>
            </w:tcBorders>
            <w:noWrap/>
            <w:hideMark/>
          </w:tcPr>
          <w:p w14:paraId="0890BB9E"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37A4D67"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20.000,00</w:t>
            </w:r>
          </w:p>
        </w:tc>
      </w:tr>
      <w:tr w:rsidR="00050501" w:rsidRPr="00050501" w14:paraId="19A4EBC0" w14:textId="77777777" w:rsidTr="00050501">
        <w:trPr>
          <w:trHeight w:val="360"/>
        </w:trPr>
        <w:tc>
          <w:tcPr>
            <w:tcW w:w="1900" w:type="dxa"/>
            <w:tcBorders>
              <w:top w:val="nil"/>
              <w:left w:val="nil"/>
              <w:bottom w:val="nil"/>
              <w:right w:val="nil"/>
            </w:tcBorders>
            <w:noWrap/>
            <w:hideMark/>
          </w:tcPr>
          <w:p w14:paraId="4EE1FD5B"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w:t>
            </w:r>
          </w:p>
        </w:tc>
        <w:tc>
          <w:tcPr>
            <w:tcW w:w="3360" w:type="dxa"/>
            <w:tcBorders>
              <w:top w:val="nil"/>
              <w:left w:val="nil"/>
              <w:bottom w:val="nil"/>
              <w:right w:val="nil"/>
            </w:tcBorders>
            <w:noWrap/>
            <w:hideMark/>
          </w:tcPr>
          <w:p w14:paraId="4EC17449"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Subvencije</w:t>
            </w:r>
          </w:p>
        </w:tc>
        <w:tc>
          <w:tcPr>
            <w:tcW w:w="284" w:type="dxa"/>
            <w:tcBorders>
              <w:top w:val="nil"/>
              <w:left w:val="nil"/>
              <w:bottom w:val="nil"/>
              <w:right w:val="nil"/>
            </w:tcBorders>
            <w:noWrap/>
            <w:hideMark/>
          </w:tcPr>
          <w:p w14:paraId="6E96E165"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D51C778"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355E1019"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49C7030"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3088CADD"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ADB49A5"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7F38A935" w14:textId="77777777" w:rsidTr="00050501">
        <w:trPr>
          <w:trHeight w:val="237"/>
        </w:trPr>
        <w:tc>
          <w:tcPr>
            <w:tcW w:w="5260" w:type="dxa"/>
            <w:gridSpan w:val="2"/>
            <w:tcBorders>
              <w:top w:val="nil"/>
              <w:left w:val="nil"/>
              <w:bottom w:val="nil"/>
              <w:right w:val="nil"/>
            </w:tcBorders>
            <w:noWrap/>
            <w:hideMark/>
          </w:tcPr>
          <w:p w14:paraId="66F4F00D"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A100503  Subvencije poduzetnicima</w:t>
            </w:r>
          </w:p>
        </w:tc>
        <w:tc>
          <w:tcPr>
            <w:tcW w:w="284" w:type="dxa"/>
            <w:tcBorders>
              <w:top w:val="nil"/>
              <w:left w:val="nil"/>
              <w:bottom w:val="nil"/>
              <w:right w:val="nil"/>
            </w:tcBorders>
            <w:noWrap/>
            <w:hideMark/>
          </w:tcPr>
          <w:p w14:paraId="5DAA119D"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072ADA4"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2A7C6537"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143B365"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1D45D6F3"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B53F708"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r w:rsidR="00050501" w:rsidRPr="00050501" w14:paraId="4B1DCCAB" w14:textId="77777777" w:rsidTr="00050501">
        <w:trPr>
          <w:trHeight w:val="285"/>
        </w:trPr>
        <w:tc>
          <w:tcPr>
            <w:tcW w:w="1900" w:type="dxa"/>
            <w:tcBorders>
              <w:top w:val="nil"/>
              <w:left w:val="nil"/>
              <w:bottom w:val="nil"/>
              <w:right w:val="nil"/>
            </w:tcBorders>
            <w:noWrap/>
            <w:hideMark/>
          </w:tcPr>
          <w:p w14:paraId="3BC060C2"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Izvor financiranja:</w:t>
            </w:r>
          </w:p>
        </w:tc>
        <w:tc>
          <w:tcPr>
            <w:tcW w:w="3360" w:type="dxa"/>
            <w:tcBorders>
              <w:top w:val="nil"/>
              <w:left w:val="nil"/>
              <w:bottom w:val="nil"/>
              <w:right w:val="nil"/>
            </w:tcBorders>
            <w:noWrap/>
            <w:hideMark/>
          </w:tcPr>
          <w:p w14:paraId="5E4CD681" w14:textId="77777777" w:rsidR="00050501" w:rsidRPr="00050501" w:rsidRDefault="00050501" w:rsidP="00050501">
            <w:pPr>
              <w:spacing w:after="0" w:line="240" w:lineRule="auto"/>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44CDFF82"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DD0069A"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10.000,00</w:t>
            </w:r>
          </w:p>
        </w:tc>
        <w:tc>
          <w:tcPr>
            <w:tcW w:w="283" w:type="dxa"/>
            <w:tcBorders>
              <w:top w:val="nil"/>
              <w:left w:val="nil"/>
              <w:bottom w:val="nil"/>
              <w:right w:val="nil"/>
            </w:tcBorders>
            <w:noWrap/>
            <w:hideMark/>
          </w:tcPr>
          <w:p w14:paraId="209A1CC3"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34E1E02"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15.000,00</w:t>
            </w:r>
          </w:p>
        </w:tc>
        <w:tc>
          <w:tcPr>
            <w:tcW w:w="283" w:type="dxa"/>
            <w:tcBorders>
              <w:top w:val="nil"/>
              <w:left w:val="nil"/>
              <w:bottom w:val="nil"/>
              <w:right w:val="nil"/>
            </w:tcBorders>
            <w:noWrap/>
            <w:hideMark/>
          </w:tcPr>
          <w:p w14:paraId="76E22344"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C6FE129" w14:textId="77777777" w:rsidR="00050501" w:rsidRPr="00050501" w:rsidRDefault="00050501" w:rsidP="00050501">
            <w:pPr>
              <w:spacing w:after="0" w:line="240" w:lineRule="auto"/>
              <w:jc w:val="right"/>
              <w:rPr>
                <w:rFonts w:ascii="Arial" w:eastAsia="Times New Roman" w:hAnsi="Arial" w:cs="Arial"/>
                <w:color w:val="000000"/>
                <w:sz w:val="16"/>
                <w:szCs w:val="16"/>
                <w:lang w:eastAsia="hr-HR"/>
              </w:rPr>
            </w:pPr>
            <w:r w:rsidRPr="00050501">
              <w:rPr>
                <w:rFonts w:ascii="Arial" w:eastAsia="Times New Roman" w:hAnsi="Arial" w:cs="Arial"/>
                <w:color w:val="000000"/>
                <w:sz w:val="16"/>
                <w:szCs w:val="16"/>
                <w:lang w:eastAsia="hr-HR"/>
              </w:rPr>
              <w:t>20.000,00</w:t>
            </w:r>
          </w:p>
        </w:tc>
      </w:tr>
      <w:tr w:rsidR="00050501" w:rsidRPr="00050501" w14:paraId="6BD9FA48" w14:textId="77777777" w:rsidTr="00050501">
        <w:trPr>
          <w:trHeight w:val="345"/>
        </w:trPr>
        <w:tc>
          <w:tcPr>
            <w:tcW w:w="1900" w:type="dxa"/>
            <w:tcBorders>
              <w:top w:val="nil"/>
              <w:left w:val="nil"/>
              <w:bottom w:val="nil"/>
              <w:right w:val="nil"/>
            </w:tcBorders>
            <w:noWrap/>
            <w:hideMark/>
          </w:tcPr>
          <w:p w14:paraId="51418FBE"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35</w:t>
            </w:r>
          </w:p>
        </w:tc>
        <w:tc>
          <w:tcPr>
            <w:tcW w:w="3360" w:type="dxa"/>
            <w:tcBorders>
              <w:top w:val="nil"/>
              <w:left w:val="nil"/>
              <w:bottom w:val="nil"/>
              <w:right w:val="nil"/>
            </w:tcBorders>
            <w:noWrap/>
            <w:hideMark/>
          </w:tcPr>
          <w:p w14:paraId="5B343AC6" w14:textId="77777777" w:rsidR="00050501" w:rsidRPr="00050501" w:rsidRDefault="00050501" w:rsidP="00050501">
            <w:pPr>
              <w:spacing w:after="0" w:line="240" w:lineRule="auto"/>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Subvencije</w:t>
            </w:r>
          </w:p>
        </w:tc>
        <w:tc>
          <w:tcPr>
            <w:tcW w:w="284" w:type="dxa"/>
            <w:tcBorders>
              <w:top w:val="nil"/>
              <w:left w:val="nil"/>
              <w:bottom w:val="nil"/>
              <w:right w:val="nil"/>
            </w:tcBorders>
            <w:noWrap/>
            <w:hideMark/>
          </w:tcPr>
          <w:p w14:paraId="7DBF9418"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9A15893"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10.000,00</w:t>
            </w:r>
          </w:p>
        </w:tc>
        <w:tc>
          <w:tcPr>
            <w:tcW w:w="283" w:type="dxa"/>
            <w:tcBorders>
              <w:top w:val="nil"/>
              <w:left w:val="nil"/>
              <w:bottom w:val="nil"/>
              <w:right w:val="nil"/>
            </w:tcBorders>
            <w:noWrap/>
            <w:hideMark/>
          </w:tcPr>
          <w:p w14:paraId="7DCFE2FB"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B43A062"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15.000,00</w:t>
            </w:r>
          </w:p>
        </w:tc>
        <w:tc>
          <w:tcPr>
            <w:tcW w:w="283" w:type="dxa"/>
            <w:tcBorders>
              <w:top w:val="nil"/>
              <w:left w:val="nil"/>
              <w:bottom w:val="nil"/>
              <w:right w:val="nil"/>
            </w:tcBorders>
            <w:noWrap/>
            <w:hideMark/>
          </w:tcPr>
          <w:p w14:paraId="5C6CAA57" w14:textId="77777777" w:rsidR="00050501" w:rsidRPr="00050501" w:rsidRDefault="00050501" w:rsidP="00050501">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FCFA42C" w14:textId="77777777" w:rsidR="00050501" w:rsidRPr="00050501" w:rsidRDefault="00050501" w:rsidP="00050501">
            <w:pPr>
              <w:spacing w:after="0" w:line="240" w:lineRule="auto"/>
              <w:jc w:val="right"/>
              <w:rPr>
                <w:rFonts w:ascii="Arial" w:eastAsia="Times New Roman" w:hAnsi="Arial" w:cs="Arial"/>
                <w:b/>
                <w:bCs/>
                <w:color w:val="000000"/>
                <w:sz w:val="16"/>
                <w:szCs w:val="16"/>
                <w:lang w:eastAsia="hr-HR"/>
              </w:rPr>
            </w:pPr>
            <w:r w:rsidRPr="00050501">
              <w:rPr>
                <w:rFonts w:ascii="Arial" w:eastAsia="Times New Roman" w:hAnsi="Arial" w:cs="Arial"/>
                <w:b/>
                <w:bCs/>
                <w:color w:val="000000"/>
                <w:sz w:val="16"/>
                <w:szCs w:val="16"/>
                <w:lang w:eastAsia="hr-HR"/>
              </w:rPr>
              <w:t>20.000,00</w:t>
            </w:r>
          </w:p>
        </w:tc>
      </w:tr>
    </w:tbl>
    <w:p w14:paraId="2463953E" w14:textId="77777777" w:rsidR="00050501" w:rsidRDefault="00050501" w:rsidP="00050501">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050501" w14:paraId="7AFCF17E" w14:textId="77777777" w:rsidTr="00050501">
        <w:trPr>
          <w:trHeight w:val="316"/>
        </w:trPr>
        <w:tc>
          <w:tcPr>
            <w:tcW w:w="9288" w:type="dxa"/>
            <w:shd w:val="clear" w:color="auto" w:fill="D9D9D9" w:themeFill="background1" w:themeFillShade="D9"/>
          </w:tcPr>
          <w:p w14:paraId="1B613362" w14:textId="77777777" w:rsidR="00050501" w:rsidRDefault="00050501" w:rsidP="00050501">
            <w:pPr>
              <w:jc w:val="center"/>
              <w:rPr>
                <w:rFonts w:ascii="Times New Roman" w:hAnsi="Times New Roman" w:cs="Times New Roman"/>
              </w:rPr>
            </w:pPr>
            <w:r>
              <w:rPr>
                <w:rFonts w:ascii="Times New Roman" w:hAnsi="Times New Roman" w:cs="Times New Roman"/>
              </w:rPr>
              <w:t>PROGRAM 1006 PROTUPOŽARNA I CIVILNA ZAŠTITA</w:t>
            </w:r>
          </w:p>
        </w:tc>
      </w:tr>
    </w:tbl>
    <w:p w14:paraId="54C96622" w14:textId="77777777" w:rsidR="000B16B2" w:rsidRDefault="000B16B2" w:rsidP="000B16B2">
      <w:pPr>
        <w:spacing w:after="0"/>
        <w:jc w:val="both"/>
      </w:pPr>
      <w:r w:rsidRPr="000B16B2">
        <w:rPr>
          <w:b/>
        </w:rPr>
        <w:t>Opis i cilj programa</w:t>
      </w:r>
      <w:r w:rsidRPr="00474E98">
        <w:t xml:space="preserve">: Program obuhvaća aktivnosti kojima se osiguravaju sredstva za prosudbu mogućih ugrožavanja i posljedica, planiranje i pripravnost za reagiranje, reagiranje u zaštiti i </w:t>
      </w:r>
      <w:r w:rsidRPr="00474E98">
        <w:lastRenderedPageBreak/>
        <w:t>spašavanju u slučaju katastrofa i većih nesreća te poduzimanje potrebnih aktivnosti i mjera za otklanjanje posljedica radi žurne normalizacije života na području na kojem je događaj nastao</w:t>
      </w:r>
      <w:r>
        <w:t>.</w:t>
      </w:r>
      <w:r w:rsidRPr="00474E98">
        <w:t xml:space="preserve">   </w:t>
      </w:r>
    </w:p>
    <w:p w14:paraId="4D600DD4" w14:textId="77777777" w:rsidR="000B16B2" w:rsidRDefault="000B16B2" w:rsidP="000B16B2">
      <w:pPr>
        <w:spacing w:after="0"/>
      </w:pPr>
      <w:r w:rsidRPr="000B16B2">
        <w:t>Općina Vinica je od davnina poznata po razvijenom vatrogastvu, a kako je neka oprema dosta stara i nefunkcionalna, potrebna je nabava nove opreme. Uz to, članovi vatrogasnih društava potrebno je osposobljavati za razna zvanja. Velika potreba nakon razornih potresa i korona krize ali i poplave na našem području pokazala se za civilnom zaštitom pa su potrebna i veća ulaganja u organizaciju civilne zaštite</w:t>
      </w:r>
      <w:r>
        <w:t>.</w:t>
      </w:r>
      <w:r w:rsidRPr="000B16B2">
        <w:t xml:space="preserve"> </w:t>
      </w:r>
      <w:r>
        <w:t xml:space="preserve">U skladu je s </w:t>
      </w:r>
      <w:r w:rsidRPr="000B16B2">
        <w:t xml:space="preserve"> </w:t>
      </w:r>
      <w:proofErr w:type="spellStart"/>
      <w:r>
        <w:t>s</w:t>
      </w:r>
      <w:proofErr w:type="spellEnd"/>
      <w:r>
        <w:t xml:space="preserve"> Provedbenim programom Općine Vinica za razdoblje 2025. do 2029.</w:t>
      </w:r>
    </w:p>
    <w:p w14:paraId="78FF51EF" w14:textId="77777777" w:rsidR="000B16B2" w:rsidRPr="000B16B2" w:rsidRDefault="000B16B2" w:rsidP="000B16B2">
      <w:pPr>
        <w:spacing w:after="0"/>
        <w:rPr>
          <w:b/>
        </w:rPr>
      </w:pPr>
      <w:proofErr w:type="spellStart"/>
      <w:r w:rsidRPr="000B16B2">
        <w:rPr>
          <w:b/>
        </w:rPr>
        <w:t>Prioriteni</w:t>
      </w:r>
      <w:proofErr w:type="spellEnd"/>
      <w:r w:rsidRPr="000B16B2">
        <w:rPr>
          <w:b/>
        </w:rPr>
        <w:t xml:space="preserve"> cilj: Suverena općina</w:t>
      </w:r>
    </w:p>
    <w:p w14:paraId="75F72872" w14:textId="77777777" w:rsidR="000B16B2" w:rsidRPr="000B16B2" w:rsidRDefault="000B16B2" w:rsidP="000B16B2">
      <w:pPr>
        <w:spacing w:after="0"/>
        <w:rPr>
          <w:b/>
        </w:rPr>
      </w:pPr>
      <w:r w:rsidRPr="000B16B2">
        <w:rPr>
          <w:b/>
        </w:rPr>
        <w:t>Posebni cilj: Sigurne granice i unutarnja sigurnost</w:t>
      </w:r>
    </w:p>
    <w:p w14:paraId="25D7898A" w14:textId="77777777" w:rsidR="000B16B2" w:rsidRDefault="000B16B2" w:rsidP="000B16B2">
      <w:pPr>
        <w:spacing w:after="0"/>
        <w:jc w:val="both"/>
      </w:pPr>
      <w:r w:rsidRPr="000B16B2">
        <w:t xml:space="preserve"> </w:t>
      </w:r>
      <w:r>
        <w:t>Pokazatelji uspješnosti:</w:t>
      </w:r>
    </w:p>
    <w:p w14:paraId="58C42ACE" w14:textId="77777777" w:rsidR="000B16B2" w:rsidRDefault="000B16B2" w:rsidP="000B16B2">
      <w:pPr>
        <w:spacing w:after="0"/>
        <w:jc w:val="both"/>
      </w:pPr>
      <w:r>
        <w:t>broj vatrogasnih zajednica-polazišna vrijednost</w:t>
      </w:r>
    </w:p>
    <w:p w14:paraId="78AAF919" w14:textId="77777777" w:rsidR="000B16B2" w:rsidRDefault="000B16B2" w:rsidP="000B16B2">
      <w:pPr>
        <w:spacing w:after="0"/>
        <w:jc w:val="both"/>
      </w:pPr>
      <w:r>
        <w:t>ukupan broj pripadnika sustava civilne zaštite na području općine –polazišna vrijednost 15</w:t>
      </w:r>
    </w:p>
    <w:p w14:paraId="5223333C" w14:textId="77777777" w:rsidR="00050501" w:rsidRPr="000B16B2" w:rsidRDefault="000B16B2" w:rsidP="000B16B2">
      <w:pPr>
        <w:spacing w:after="0"/>
        <w:jc w:val="both"/>
        <w:rPr>
          <w:rFonts w:ascii="Times New Roman" w:hAnsi="Times New Roman" w:cs="Times New Roman"/>
        </w:rPr>
      </w:pPr>
      <w:r>
        <w:t>broj humanitarnih organizacija – polazišna vrijednost 1</w:t>
      </w:r>
      <w:r w:rsidRPr="000B16B2">
        <w:t xml:space="preserve">                                                                                                                                                   </w:t>
      </w:r>
    </w:p>
    <w:p w14:paraId="2B716814" w14:textId="77777777" w:rsidR="000B16B2" w:rsidRDefault="000B16B2">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9062"/>
      </w:tblGrid>
      <w:tr w:rsidR="006F4E28" w14:paraId="35FB5014" w14:textId="77777777" w:rsidTr="006F4E28">
        <w:trPr>
          <w:trHeight w:val="316"/>
        </w:trPr>
        <w:tc>
          <w:tcPr>
            <w:tcW w:w="9288" w:type="dxa"/>
            <w:shd w:val="clear" w:color="auto" w:fill="D9D9D9" w:themeFill="background1" w:themeFillShade="D9"/>
          </w:tcPr>
          <w:p w14:paraId="38B29498" w14:textId="77777777" w:rsidR="006F4E28" w:rsidRDefault="006F4E28" w:rsidP="006F4E28">
            <w:pPr>
              <w:jc w:val="center"/>
              <w:rPr>
                <w:rFonts w:ascii="Times New Roman" w:hAnsi="Times New Roman" w:cs="Times New Roman"/>
              </w:rPr>
            </w:pPr>
            <w:r>
              <w:rPr>
                <w:rFonts w:ascii="Times New Roman" w:hAnsi="Times New Roman" w:cs="Times New Roman"/>
              </w:rPr>
              <w:t>PROGRAM 1007 POTICANJE NA UKLJUČIVANJE U SPORTSKE AKTIVNOSTI</w:t>
            </w:r>
          </w:p>
        </w:tc>
      </w:tr>
    </w:tbl>
    <w:p w14:paraId="053BE656" w14:textId="77777777" w:rsidR="006F4E28" w:rsidRDefault="006F4E28" w:rsidP="006F4E28">
      <w:pPr>
        <w:spacing w:after="0"/>
        <w:jc w:val="both"/>
      </w:pPr>
      <w:r w:rsidRPr="000B16B2">
        <w:rPr>
          <w:b/>
        </w:rPr>
        <w:t>Opis i cilj programa</w:t>
      </w:r>
      <w:r>
        <w:rPr>
          <w:b/>
        </w:rPr>
        <w:t xml:space="preserve">: </w:t>
      </w:r>
      <w:r w:rsidRPr="006F4E28">
        <w:t>Razvoj sporta u Općini Vinici počinje od ranog djetinjstva u vrtiću, proteže se kroz osnovnu i srednju školu, nadograđuje se kroz studentske i profesionalne sportske aktivnosti. Sportski klubovi zadovoljavaju bavljenje sportom u trenažnom i natjecateljskom smislu. Sportsko rekreativnim aktivnostima mještana sport postaje sastavni dio svakodnevnog života, a sve s ciljem unapređen</w:t>
      </w:r>
      <w:r w:rsidR="00A07C0E">
        <w:t>j</w:t>
      </w:r>
      <w:r w:rsidRPr="006F4E28">
        <w:t xml:space="preserve">a i očuvanja vlastitog zdravlja. Poticanje studentskih sportskih aktivnosti kroz dualnu karijeru. Uloga dječjeg vrtića Vinica je da kroz bazični sportski program, osposobljavanje neplivača te organizacijom sportskih manifestacija svakom djetetu omogući osnovnu sportsku podlogu. Uloga osnovne škole Vinica je da kroz četiri sportska programa u razrednoj nastavi  (gimnastika, nogomet, plivanje i biciklizam) omogući učenicima da steknu potrebita motorička znanja. Sportski programi u predmetnoj nastavi imaju za cilj da svakom učeniku omoguće sudjelovanje u sportskim događajima i natjecanjima. Uloga srednje škola Arboretum Opeka Marčan je da stvori uvjete za vrhunsko sportsko stvaralaštvo kako bi svaki sportaš razvio svoje sportske potencijale. Nosioci sporta su stručni kadrovi za koje se predviđa financiranje, stalno usavršavanje kao i sredstva za razvoj sportskih programa. Uređenje postojeće infrastrukture, ali i izgradnja nove infrastrukture koja zadovoljava sve aspekte sportskog razvoja. Poticanje sportskih kluba na samo održivost i financijsku stabilnost sportskih programa.   </w:t>
      </w:r>
      <w:r>
        <w:t>Program je u skladu s Provedbenim programom Općine Vinica za razdoblje 2025. do 2029.</w:t>
      </w:r>
    </w:p>
    <w:p w14:paraId="66002743" w14:textId="77777777" w:rsidR="006F4E28" w:rsidRPr="006F4E28" w:rsidRDefault="006F4E28" w:rsidP="006F4E28">
      <w:pPr>
        <w:spacing w:after="0"/>
        <w:jc w:val="both"/>
        <w:rPr>
          <w:b/>
        </w:rPr>
      </w:pPr>
      <w:r w:rsidRPr="006F4E28">
        <w:rPr>
          <w:b/>
        </w:rPr>
        <w:t>Prioritetni cilj: uspješna općina</w:t>
      </w:r>
    </w:p>
    <w:p w14:paraId="2EEF341F" w14:textId="77777777" w:rsidR="006F4E28" w:rsidRPr="006F4E28" w:rsidRDefault="006F4E28" w:rsidP="006F4E28">
      <w:pPr>
        <w:spacing w:after="0"/>
        <w:jc w:val="both"/>
        <w:rPr>
          <w:rFonts w:ascii="Times New Roman" w:hAnsi="Times New Roman" w:cs="Times New Roman"/>
          <w:b/>
        </w:rPr>
      </w:pPr>
      <w:r w:rsidRPr="006F4E28">
        <w:rPr>
          <w:b/>
        </w:rPr>
        <w:t>Posebni cilj: Promicanje amaterskog i profesionalnog sporta</w:t>
      </w:r>
    </w:p>
    <w:p w14:paraId="29AF49A0" w14:textId="77777777" w:rsidR="006F4E28" w:rsidRDefault="006F4E28">
      <w:pPr>
        <w:spacing w:after="0"/>
        <w:jc w:val="both"/>
        <w:rPr>
          <w:rFonts w:cstheme="minorHAnsi"/>
        </w:rPr>
      </w:pPr>
      <w:r w:rsidRPr="006F4E28">
        <w:rPr>
          <w:rFonts w:cstheme="minorHAnsi"/>
        </w:rPr>
        <w:t>Pokazatelji uspješnosti</w:t>
      </w:r>
      <w:r>
        <w:rPr>
          <w:rFonts w:cstheme="minorHAnsi"/>
        </w:rPr>
        <w:t>:</w:t>
      </w:r>
    </w:p>
    <w:p w14:paraId="44A85A17" w14:textId="77777777" w:rsidR="006F4E28" w:rsidRDefault="006F4E28">
      <w:pPr>
        <w:spacing w:after="0"/>
        <w:jc w:val="both"/>
        <w:rPr>
          <w:rFonts w:cstheme="minorHAnsi"/>
        </w:rPr>
      </w:pPr>
      <w:r>
        <w:rPr>
          <w:rFonts w:cstheme="minorHAnsi"/>
        </w:rPr>
        <w:t>broj sportskih klubova – polazišna vrijednost 8</w:t>
      </w:r>
    </w:p>
    <w:p w14:paraId="0994EB77" w14:textId="77777777" w:rsidR="006F4E28" w:rsidRDefault="006F4E28">
      <w:pPr>
        <w:spacing w:after="0"/>
        <w:jc w:val="both"/>
        <w:rPr>
          <w:rFonts w:cstheme="minorHAnsi"/>
        </w:rPr>
      </w:pPr>
      <w:r>
        <w:rPr>
          <w:rFonts w:cstheme="minorHAnsi"/>
        </w:rPr>
        <w:t>broj aktivnosti – polazišna vrijednost 0</w:t>
      </w:r>
    </w:p>
    <w:p w14:paraId="3119F62B" w14:textId="77777777" w:rsidR="006F4E28" w:rsidRDefault="006F4E28">
      <w:pPr>
        <w:spacing w:after="0"/>
        <w:jc w:val="both"/>
        <w:rPr>
          <w:rFonts w:cstheme="minorHAnsi"/>
        </w:rPr>
      </w:pPr>
      <w:r>
        <w:rPr>
          <w:rFonts w:cstheme="minorHAnsi"/>
        </w:rPr>
        <w:t>rezultati u radu s sportašima – polazišna vrijednost 4</w:t>
      </w:r>
    </w:p>
    <w:p w14:paraId="4C05A377" w14:textId="77777777" w:rsidR="006F4E28" w:rsidRDefault="006F4E28">
      <w:pPr>
        <w:spacing w:after="0"/>
        <w:jc w:val="both"/>
        <w:rPr>
          <w:rFonts w:cstheme="minorHAnsi"/>
        </w:rPr>
      </w:pPr>
      <w:r>
        <w:rPr>
          <w:rFonts w:cstheme="minorHAnsi"/>
        </w:rPr>
        <w:t>broj odobrenih projekata – polazišna vrijednost 0</w:t>
      </w:r>
    </w:p>
    <w:p w14:paraId="0F5CEFE3" w14:textId="77777777" w:rsidR="002619F1" w:rsidRDefault="002619F1">
      <w:pPr>
        <w:spacing w:after="0"/>
        <w:jc w:val="both"/>
        <w:rPr>
          <w:rFonts w:cstheme="minorHAnsi"/>
        </w:rPr>
      </w:pPr>
    </w:p>
    <w:p w14:paraId="7B6BA144" w14:textId="77777777" w:rsidR="006F4E28" w:rsidRDefault="006F4E28">
      <w:pPr>
        <w:spacing w:after="0"/>
        <w:jc w:val="both"/>
        <w:rPr>
          <w:rFonts w:cstheme="minorHAnsi"/>
        </w:rPr>
      </w:pPr>
    </w:p>
    <w:p w14:paraId="6B16AAAE" w14:textId="77777777" w:rsidR="006F4E28" w:rsidRPr="002619F1" w:rsidRDefault="002619F1" w:rsidP="002619F1">
      <w:pPr>
        <w:spacing w:after="0"/>
        <w:ind w:right="-426"/>
        <w:rPr>
          <w:b/>
          <w:bCs/>
          <w:sz w:val="16"/>
          <w:szCs w:val="16"/>
        </w:rPr>
      </w:pPr>
      <w:r w:rsidRPr="00264AC7">
        <w:rPr>
          <w:b/>
          <w:bCs/>
          <w:sz w:val="16"/>
          <w:szCs w:val="16"/>
        </w:rPr>
        <w:t xml:space="preserve"> </w:t>
      </w: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654" w:type="dxa"/>
        <w:tblInd w:w="93" w:type="dxa"/>
        <w:tblLook w:val="04A0" w:firstRow="1" w:lastRow="0" w:firstColumn="1" w:lastColumn="0" w:noHBand="0" w:noVBand="1"/>
      </w:tblPr>
      <w:tblGrid>
        <w:gridCol w:w="1871"/>
        <w:gridCol w:w="3389"/>
        <w:gridCol w:w="284"/>
        <w:gridCol w:w="1134"/>
        <w:gridCol w:w="283"/>
        <w:gridCol w:w="1276"/>
        <w:gridCol w:w="283"/>
        <w:gridCol w:w="1134"/>
      </w:tblGrid>
      <w:tr w:rsidR="006F4E28" w:rsidRPr="006F4E28" w14:paraId="71D9A0CB" w14:textId="77777777" w:rsidTr="002619F1">
        <w:trPr>
          <w:trHeight w:val="289"/>
        </w:trPr>
        <w:tc>
          <w:tcPr>
            <w:tcW w:w="5260" w:type="dxa"/>
            <w:gridSpan w:val="2"/>
            <w:tcBorders>
              <w:top w:val="nil"/>
              <w:left w:val="nil"/>
              <w:bottom w:val="nil"/>
              <w:right w:val="nil"/>
            </w:tcBorders>
            <w:noWrap/>
            <w:hideMark/>
          </w:tcPr>
          <w:p w14:paraId="5F9ED483"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PROGRAM 1007 POTICANJE NA</w:t>
            </w:r>
          </w:p>
        </w:tc>
        <w:tc>
          <w:tcPr>
            <w:tcW w:w="1418" w:type="dxa"/>
            <w:gridSpan w:val="2"/>
            <w:tcBorders>
              <w:top w:val="nil"/>
              <w:left w:val="nil"/>
              <w:bottom w:val="nil"/>
              <w:right w:val="nil"/>
            </w:tcBorders>
            <w:noWrap/>
            <w:hideMark/>
          </w:tcPr>
          <w:p w14:paraId="6B4B96CE"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65.500,00</w:t>
            </w:r>
          </w:p>
        </w:tc>
        <w:tc>
          <w:tcPr>
            <w:tcW w:w="283" w:type="dxa"/>
            <w:tcBorders>
              <w:top w:val="nil"/>
              <w:left w:val="nil"/>
              <w:bottom w:val="nil"/>
              <w:right w:val="nil"/>
            </w:tcBorders>
            <w:noWrap/>
            <w:hideMark/>
          </w:tcPr>
          <w:p w14:paraId="4DE5484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012DE46"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67.000,00</w:t>
            </w:r>
          </w:p>
        </w:tc>
        <w:tc>
          <w:tcPr>
            <w:tcW w:w="283" w:type="dxa"/>
            <w:tcBorders>
              <w:top w:val="nil"/>
              <w:left w:val="nil"/>
              <w:bottom w:val="nil"/>
              <w:right w:val="nil"/>
            </w:tcBorders>
            <w:noWrap/>
            <w:hideMark/>
          </w:tcPr>
          <w:p w14:paraId="1EE627C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E8FE88F"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71.000,00</w:t>
            </w:r>
          </w:p>
        </w:tc>
      </w:tr>
      <w:tr w:rsidR="006F4E28" w:rsidRPr="006F4E28" w14:paraId="37FE80B9" w14:textId="77777777" w:rsidTr="002619F1">
        <w:trPr>
          <w:trHeight w:val="259"/>
        </w:trPr>
        <w:tc>
          <w:tcPr>
            <w:tcW w:w="5260" w:type="dxa"/>
            <w:gridSpan w:val="2"/>
            <w:tcBorders>
              <w:top w:val="nil"/>
              <w:left w:val="nil"/>
              <w:bottom w:val="nil"/>
              <w:right w:val="nil"/>
            </w:tcBorders>
            <w:noWrap/>
            <w:hideMark/>
          </w:tcPr>
          <w:p w14:paraId="44FA8CD9"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UKLJUČIVANJE U SPORTSKE AKTIVNOSTI</w:t>
            </w:r>
          </w:p>
        </w:tc>
        <w:tc>
          <w:tcPr>
            <w:tcW w:w="284" w:type="dxa"/>
            <w:tcBorders>
              <w:top w:val="nil"/>
              <w:left w:val="nil"/>
              <w:bottom w:val="nil"/>
              <w:right w:val="nil"/>
            </w:tcBorders>
            <w:noWrap/>
            <w:hideMark/>
          </w:tcPr>
          <w:p w14:paraId="5AFA397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C7BAC3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3F8AFBA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1E5BDB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75ABF33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09E67B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322B2963" w14:textId="77777777" w:rsidTr="002619F1">
        <w:trPr>
          <w:trHeight w:val="229"/>
        </w:trPr>
        <w:tc>
          <w:tcPr>
            <w:tcW w:w="5260" w:type="dxa"/>
            <w:gridSpan w:val="2"/>
            <w:tcBorders>
              <w:top w:val="nil"/>
              <w:left w:val="nil"/>
              <w:bottom w:val="nil"/>
              <w:right w:val="nil"/>
            </w:tcBorders>
            <w:noWrap/>
            <w:hideMark/>
          </w:tcPr>
          <w:p w14:paraId="399D027D"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A100701  Poticanje rada sporta kroz</w:t>
            </w:r>
          </w:p>
        </w:tc>
        <w:tc>
          <w:tcPr>
            <w:tcW w:w="284" w:type="dxa"/>
            <w:tcBorders>
              <w:top w:val="nil"/>
              <w:left w:val="nil"/>
              <w:bottom w:val="nil"/>
              <w:right w:val="nil"/>
            </w:tcBorders>
            <w:noWrap/>
            <w:hideMark/>
          </w:tcPr>
          <w:p w14:paraId="5775419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862F375"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1722BE0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AE0C2F3"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c>
          <w:tcPr>
            <w:tcW w:w="283" w:type="dxa"/>
            <w:tcBorders>
              <w:top w:val="nil"/>
              <w:left w:val="nil"/>
              <w:bottom w:val="nil"/>
              <w:right w:val="nil"/>
            </w:tcBorders>
            <w:noWrap/>
            <w:hideMark/>
          </w:tcPr>
          <w:p w14:paraId="0BA3A4C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FF5C249"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r>
      <w:tr w:rsidR="006F4E28" w:rsidRPr="006F4E28" w14:paraId="22473B11" w14:textId="77777777" w:rsidTr="002619F1">
        <w:trPr>
          <w:trHeight w:val="233"/>
        </w:trPr>
        <w:tc>
          <w:tcPr>
            <w:tcW w:w="5260" w:type="dxa"/>
            <w:gridSpan w:val="2"/>
            <w:tcBorders>
              <w:top w:val="nil"/>
              <w:left w:val="nil"/>
              <w:bottom w:val="nil"/>
              <w:right w:val="nil"/>
            </w:tcBorders>
            <w:noWrap/>
            <w:hideMark/>
          </w:tcPr>
          <w:p w14:paraId="3CDF7DA7"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lastRenderedPageBreak/>
              <w:t>sportske klubove, studentske i</w:t>
            </w:r>
          </w:p>
        </w:tc>
        <w:tc>
          <w:tcPr>
            <w:tcW w:w="284" w:type="dxa"/>
            <w:tcBorders>
              <w:top w:val="nil"/>
              <w:left w:val="nil"/>
              <w:bottom w:val="nil"/>
              <w:right w:val="nil"/>
            </w:tcBorders>
            <w:noWrap/>
            <w:hideMark/>
          </w:tcPr>
          <w:p w14:paraId="64E43C7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2F0A86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57944F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857B7D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78353D9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D8A00A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4CA0A493" w14:textId="77777777" w:rsidTr="002619F1">
        <w:trPr>
          <w:trHeight w:val="229"/>
        </w:trPr>
        <w:tc>
          <w:tcPr>
            <w:tcW w:w="5260" w:type="dxa"/>
            <w:gridSpan w:val="2"/>
            <w:tcBorders>
              <w:top w:val="nil"/>
              <w:left w:val="nil"/>
              <w:bottom w:val="nil"/>
              <w:right w:val="nil"/>
            </w:tcBorders>
            <w:noWrap/>
            <w:hideMark/>
          </w:tcPr>
          <w:p w14:paraId="21B1CA74"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rekreativne aktivnosti</w:t>
            </w:r>
          </w:p>
        </w:tc>
        <w:tc>
          <w:tcPr>
            <w:tcW w:w="284" w:type="dxa"/>
            <w:tcBorders>
              <w:top w:val="nil"/>
              <w:left w:val="nil"/>
              <w:bottom w:val="nil"/>
              <w:right w:val="nil"/>
            </w:tcBorders>
            <w:noWrap/>
            <w:hideMark/>
          </w:tcPr>
          <w:p w14:paraId="3CB07E5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9EC6E6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E55581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0B2133F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13D23FE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3EA3FD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4287D5A3" w14:textId="77777777" w:rsidTr="002619F1">
        <w:trPr>
          <w:trHeight w:val="285"/>
        </w:trPr>
        <w:tc>
          <w:tcPr>
            <w:tcW w:w="1871" w:type="dxa"/>
            <w:tcBorders>
              <w:top w:val="nil"/>
              <w:left w:val="nil"/>
              <w:bottom w:val="nil"/>
              <w:right w:val="nil"/>
            </w:tcBorders>
            <w:noWrap/>
            <w:hideMark/>
          </w:tcPr>
          <w:p w14:paraId="49D68A72"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468A1899"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3ADE6F9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26C9F33"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7.000,00</w:t>
            </w:r>
          </w:p>
        </w:tc>
        <w:tc>
          <w:tcPr>
            <w:tcW w:w="283" w:type="dxa"/>
            <w:tcBorders>
              <w:top w:val="nil"/>
              <w:left w:val="nil"/>
              <w:bottom w:val="nil"/>
              <w:right w:val="nil"/>
            </w:tcBorders>
            <w:noWrap/>
            <w:hideMark/>
          </w:tcPr>
          <w:p w14:paraId="1C240DB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E2FFDEE"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13.000,00</w:t>
            </w:r>
          </w:p>
        </w:tc>
        <w:tc>
          <w:tcPr>
            <w:tcW w:w="283" w:type="dxa"/>
            <w:tcBorders>
              <w:top w:val="nil"/>
              <w:left w:val="nil"/>
              <w:bottom w:val="nil"/>
              <w:right w:val="nil"/>
            </w:tcBorders>
            <w:noWrap/>
            <w:hideMark/>
          </w:tcPr>
          <w:p w14:paraId="022D5E0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17C8F07"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13.000,00</w:t>
            </w:r>
          </w:p>
        </w:tc>
      </w:tr>
      <w:tr w:rsidR="006F4E28" w:rsidRPr="006F4E28" w14:paraId="7B4510E7" w14:textId="77777777" w:rsidTr="002619F1">
        <w:trPr>
          <w:trHeight w:val="240"/>
        </w:trPr>
        <w:tc>
          <w:tcPr>
            <w:tcW w:w="1871" w:type="dxa"/>
            <w:tcBorders>
              <w:top w:val="nil"/>
              <w:left w:val="nil"/>
              <w:bottom w:val="nil"/>
              <w:right w:val="nil"/>
            </w:tcBorders>
            <w:noWrap/>
            <w:hideMark/>
          </w:tcPr>
          <w:p w14:paraId="701BB3BD"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71CB5E95"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21F85CF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0131352"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7.000,00</w:t>
            </w:r>
          </w:p>
        </w:tc>
        <w:tc>
          <w:tcPr>
            <w:tcW w:w="283" w:type="dxa"/>
            <w:tcBorders>
              <w:top w:val="nil"/>
              <w:left w:val="nil"/>
              <w:bottom w:val="nil"/>
              <w:right w:val="nil"/>
            </w:tcBorders>
            <w:noWrap/>
            <w:hideMark/>
          </w:tcPr>
          <w:p w14:paraId="06D9155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114A1AA"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c>
          <w:tcPr>
            <w:tcW w:w="283" w:type="dxa"/>
            <w:tcBorders>
              <w:top w:val="nil"/>
              <w:left w:val="nil"/>
              <w:bottom w:val="nil"/>
              <w:right w:val="nil"/>
            </w:tcBorders>
            <w:noWrap/>
            <w:hideMark/>
          </w:tcPr>
          <w:p w14:paraId="1F8AE8A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F0C05BE"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13.000,00</w:t>
            </w:r>
          </w:p>
        </w:tc>
      </w:tr>
      <w:tr w:rsidR="006F4E28" w:rsidRPr="006F4E28" w14:paraId="702FBFEB" w14:textId="77777777" w:rsidTr="002619F1">
        <w:trPr>
          <w:trHeight w:val="270"/>
        </w:trPr>
        <w:tc>
          <w:tcPr>
            <w:tcW w:w="5260" w:type="dxa"/>
            <w:gridSpan w:val="2"/>
            <w:tcBorders>
              <w:top w:val="nil"/>
              <w:left w:val="nil"/>
              <w:bottom w:val="nil"/>
              <w:right w:val="nil"/>
            </w:tcBorders>
            <w:noWrap/>
            <w:hideMark/>
          </w:tcPr>
          <w:p w14:paraId="23A667AE"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41E4382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B4A337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18A612A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626A58D"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3A9E8F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85C18C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481736C8" w14:textId="77777777" w:rsidTr="002619F1">
        <w:trPr>
          <w:trHeight w:val="229"/>
        </w:trPr>
        <w:tc>
          <w:tcPr>
            <w:tcW w:w="5260" w:type="dxa"/>
            <w:gridSpan w:val="2"/>
            <w:tcBorders>
              <w:top w:val="nil"/>
              <w:left w:val="nil"/>
              <w:bottom w:val="nil"/>
              <w:right w:val="nil"/>
            </w:tcBorders>
            <w:noWrap/>
            <w:hideMark/>
          </w:tcPr>
          <w:p w14:paraId="72E27F99"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A100704  Financiranje redovne</w:t>
            </w:r>
          </w:p>
        </w:tc>
        <w:tc>
          <w:tcPr>
            <w:tcW w:w="284" w:type="dxa"/>
            <w:tcBorders>
              <w:top w:val="nil"/>
              <w:left w:val="nil"/>
              <w:bottom w:val="nil"/>
              <w:right w:val="nil"/>
            </w:tcBorders>
            <w:noWrap/>
            <w:hideMark/>
          </w:tcPr>
          <w:p w14:paraId="7645F9B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5896899"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38.500,00</w:t>
            </w:r>
          </w:p>
        </w:tc>
        <w:tc>
          <w:tcPr>
            <w:tcW w:w="283" w:type="dxa"/>
            <w:tcBorders>
              <w:top w:val="nil"/>
              <w:left w:val="nil"/>
              <w:bottom w:val="nil"/>
              <w:right w:val="nil"/>
            </w:tcBorders>
            <w:noWrap/>
            <w:hideMark/>
          </w:tcPr>
          <w:p w14:paraId="337E995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ACC62EA"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41.000,00</w:t>
            </w:r>
          </w:p>
        </w:tc>
        <w:tc>
          <w:tcPr>
            <w:tcW w:w="283" w:type="dxa"/>
            <w:tcBorders>
              <w:top w:val="nil"/>
              <w:left w:val="nil"/>
              <w:bottom w:val="nil"/>
              <w:right w:val="nil"/>
            </w:tcBorders>
            <w:noWrap/>
            <w:hideMark/>
          </w:tcPr>
          <w:p w14:paraId="2DFB5E1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F562D5E"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42.000,00</w:t>
            </w:r>
          </w:p>
        </w:tc>
      </w:tr>
      <w:tr w:rsidR="006F4E28" w:rsidRPr="006F4E28" w14:paraId="4D0C02AA" w14:textId="77777777" w:rsidTr="002619F1">
        <w:trPr>
          <w:trHeight w:val="233"/>
        </w:trPr>
        <w:tc>
          <w:tcPr>
            <w:tcW w:w="5260" w:type="dxa"/>
            <w:gridSpan w:val="2"/>
            <w:tcBorders>
              <w:top w:val="nil"/>
              <w:left w:val="nil"/>
              <w:bottom w:val="nil"/>
              <w:right w:val="nil"/>
            </w:tcBorders>
            <w:noWrap/>
            <w:hideMark/>
          </w:tcPr>
          <w:p w14:paraId="3D9D6302"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djelatnosti sporta</w:t>
            </w:r>
          </w:p>
        </w:tc>
        <w:tc>
          <w:tcPr>
            <w:tcW w:w="284" w:type="dxa"/>
            <w:tcBorders>
              <w:top w:val="nil"/>
              <w:left w:val="nil"/>
              <w:bottom w:val="nil"/>
              <w:right w:val="nil"/>
            </w:tcBorders>
            <w:noWrap/>
            <w:hideMark/>
          </w:tcPr>
          <w:p w14:paraId="59EC211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2BE2F4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5284195"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468D0F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425536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6FE18D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5AA423AB" w14:textId="77777777" w:rsidTr="002619F1">
        <w:trPr>
          <w:trHeight w:val="255"/>
        </w:trPr>
        <w:tc>
          <w:tcPr>
            <w:tcW w:w="1871" w:type="dxa"/>
            <w:tcBorders>
              <w:top w:val="nil"/>
              <w:left w:val="nil"/>
              <w:bottom w:val="nil"/>
              <w:right w:val="nil"/>
            </w:tcBorders>
            <w:noWrap/>
            <w:hideMark/>
          </w:tcPr>
          <w:p w14:paraId="60CF18AF"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03F2E51E"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01</w:t>
            </w:r>
          </w:p>
        </w:tc>
        <w:tc>
          <w:tcPr>
            <w:tcW w:w="284" w:type="dxa"/>
            <w:tcBorders>
              <w:top w:val="nil"/>
              <w:left w:val="nil"/>
              <w:bottom w:val="nil"/>
              <w:right w:val="nil"/>
            </w:tcBorders>
            <w:noWrap/>
            <w:hideMark/>
          </w:tcPr>
          <w:p w14:paraId="184C66D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6116599"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38.500,00</w:t>
            </w:r>
          </w:p>
        </w:tc>
        <w:tc>
          <w:tcPr>
            <w:tcW w:w="283" w:type="dxa"/>
            <w:tcBorders>
              <w:top w:val="nil"/>
              <w:left w:val="nil"/>
              <w:bottom w:val="nil"/>
              <w:right w:val="nil"/>
            </w:tcBorders>
            <w:noWrap/>
            <w:hideMark/>
          </w:tcPr>
          <w:p w14:paraId="24737A3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D2495CD"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7F93C30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2AE7AA6"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0,00</w:t>
            </w:r>
          </w:p>
        </w:tc>
      </w:tr>
      <w:tr w:rsidR="006F4E28" w:rsidRPr="006F4E28" w14:paraId="315E0819" w14:textId="77777777" w:rsidTr="002619F1">
        <w:trPr>
          <w:trHeight w:val="285"/>
        </w:trPr>
        <w:tc>
          <w:tcPr>
            <w:tcW w:w="1871" w:type="dxa"/>
            <w:tcBorders>
              <w:top w:val="nil"/>
              <w:left w:val="nil"/>
              <w:bottom w:val="nil"/>
              <w:right w:val="nil"/>
            </w:tcBorders>
            <w:noWrap/>
            <w:hideMark/>
          </w:tcPr>
          <w:p w14:paraId="65F95081"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28924898"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0EF7BFF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18D45C5"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33BA6FE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262F85D"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41.000,00</w:t>
            </w:r>
          </w:p>
        </w:tc>
        <w:tc>
          <w:tcPr>
            <w:tcW w:w="283" w:type="dxa"/>
            <w:tcBorders>
              <w:top w:val="nil"/>
              <w:left w:val="nil"/>
              <w:bottom w:val="nil"/>
              <w:right w:val="nil"/>
            </w:tcBorders>
            <w:noWrap/>
            <w:hideMark/>
          </w:tcPr>
          <w:p w14:paraId="79DEB14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F447C36"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42.000,00</w:t>
            </w:r>
          </w:p>
        </w:tc>
      </w:tr>
      <w:tr w:rsidR="006F4E28" w:rsidRPr="006F4E28" w14:paraId="1C8FE043" w14:textId="77777777" w:rsidTr="002619F1">
        <w:trPr>
          <w:trHeight w:val="188"/>
        </w:trPr>
        <w:tc>
          <w:tcPr>
            <w:tcW w:w="1871" w:type="dxa"/>
            <w:tcBorders>
              <w:top w:val="nil"/>
              <w:left w:val="nil"/>
              <w:bottom w:val="nil"/>
              <w:right w:val="nil"/>
            </w:tcBorders>
            <w:noWrap/>
            <w:hideMark/>
          </w:tcPr>
          <w:p w14:paraId="7F6970E2"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0B1C8B16"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61107D9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0AE14D1"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38.500,00</w:t>
            </w:r>
          </w:p>
        </w:tc>
        <w:tc>
          <w:tcPr>
            <w:tcW w:w="283" w:type="dxa"/>
            <w:tcBorders>
              <w:top w:val="nil"/>
              <w:left w:val="nil"/>
              <w:bottom w:val="nil"/>
              <w:right w:val="nil"/>
            </w:tcBorders>
            <w:noWrap/>
            <w:hideMark/>
          </w:tcPr>
          <w:p w14:paraId="41617A6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3A1B183"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41.000,00</w:t>
            </w:r>
          </w:p>
        </w:tc>
        <w:tc>
          <w:tcPr>
            <w:tcW w:w="283" w:type="dxa"/>
            <w:tcBorders>
              <w:top w:val="nil"/>
              <w:left w:val="nil"/>
              <w:bottom w:val="nil"/>
              <w:right w:val="nil"/>
            </w:tcBorders>
            <w:noWrap/>
            <w:hideMark/>
          </w:tcPr>
          <w:p w14:paraId="7D23BE3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F460738"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42.000,00</w:t>
            </w:r>
          </w:p>
        </w:tc>
      </w:tr>
      <w:tr w:rsidR="006F4E28" w:rsidRPr="006F4E28" w14:paraId="28536CB7" w14:textId="77777777" w:rsidTr="002619F1">
        <w:trPr>
          <w:trHeight w:val="330"/>
        </w:trPr>
        <w:tc>
          <w:tcPr>
            <w:tcW w:w="5260" w:type="dxa"/>
            <w:gridSpan w:val="2"/>
            <w:tcBorders>
              <w:top w:val="nil"/>
              <w:left w:val="nil"/>
              <w:bottom w:val="nil"/>
              <w:right w:val="nil"/>
            </w:tcBorders>
            <w:noWrap/>
            <w:hideMark/>
          </w:tcPr>
          <w:p w14:paraId="569B39EA"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1C099C1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7B65FF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6A8C94B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E3238B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57B60D6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E2D3B9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72A75383" w14:textId="77777777" w:rsidTr="002619F1">
        <w:trPr>
          <w:trHeight w:val="229"/>
        </w:trPr>
        <w:tc>
          <w:tcPr>
            <w:tcW w:w="5260" w:type="dxa"/>
            <w:gridSpan w:val="2"/>
            <w:tcBorders>
              <w:top w:val="nil"/>
              <w:left w:val="nil"/>
              <w:bottom w:val="nil"/>
              <w:right w:val="nil"/>
            </w:tcBorders>
            <w:noWrap/>
            <w:hideMark/>
          </w:tcPr>
          <w:p w14:paraId="237E7B21"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A100706  Poticanje rada stručnih</w:t>
            </w:r>
          </w:p>
        </w:tc>
        <w:tc>
          <w:tcPr>
            <w:tcW w:w="284" w:type="dxa"/>
            <w:tcBorders>
              <w:top w:val="nil"/>
              <w:left w:val="nil"/>
              <w:bottom w:val="nil"/>
              <w:right w:val="nil"/>
            </w:tcBorders>
            <w:noWrap/>
            <w:hideMark/>
          </w:tcPr>
          <w:p w14:paraId="464661E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525B3C2"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14.500,00</w:t>
            </w:r>
          </w:p>
        </w:tc>
        <w:tc>
          <w:tcPr>
            <w:tcW w:w="283" w:type="dxa"/>
            <w:tcBorders>
              <w:top w:val="nil"/>
              <w:left w:val="nil"/>
              <w:bottom w:val="nil"/>
              <w:right w:val="nil"/>
            </w:tcBorders>
            <w:noWrap/>
            <w:hideMark/>
          </w:tcPr>
          <w:p w14:paraId="626DC3B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27FAEE39"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5.000,00</w:t>
            </w:r>
          </w:p>
        </w:tc>
        <w:tc>
          <w:tcPr>
            <w:tcW w:w="283" w:type="dxa"/>
            <w:tcBorders>
              <w:top w:val="nil"/>
              <w:left w:val="nil"/>
              <w:bottom w:val="nil"/>
              <w:right w:val="nil"/>
            </w:tcBorders>
            <w:noWrap/>
            <w:hideMark/>
          </w:tcPr>
          <w:p w14:paraId="6091BBE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1E2536D"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5.500,00</w:t>
            </w:r>
          </w:p>
        </w:tc>
      </w:tr>
      <w:tr w:rsidR="006F4E28" w:rsidRPr="006F4E28" w14:paraId="1DCD9B04" w14:textId="77777777" w:rsidTr="002619F1">
        <w:trPr>
          <w:trHeight w:val="233"/>
        </w:trPr>
        <w:tc>
          <w:tcPr>
            <w:tcW w:w="5260" w:type="dxa"/>
            <w:gridSpan w:val="2"/>
            <w:tcBorders>
              <w:top w:val="nil"/>
              <w:left w:val="nil"/>
              <w:bottom w:val="nil"/>
              <w:right w:val="nil"/>
            </w:tcBorders>
            <w:noWrap/>
            <w:hideMark/>
          </w:tcPr>
          <w:p w14:paraId="183BBD68"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kadrova u sportu</w:t>
            </w:r>
          </w:p>
        </w:tc>
        <w:tc>
          <w:tcPr>
            <w:tcW w:w="284" w:type="dxa"/>
            <w:tcBorders>
              <w:top w:val="nil"/>
              <w:left w:val="nil"/>
              <w:bottom w:val="nil"/>
              <w:right w:val="nil"/>
            </w:tcBorders>
            <w:noWrap/>
            <w:hideMark/>
          </w:tcPr>
          <w:p w14:paraId="46DDF92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CAC13C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07E8AA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199598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430D0A8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659CB0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4F9CCA46" w14:textId="77777777" w:rsidTr="002619F1">
        <w:trPr>
          <w:trHeight w:val="285"/>
        </w:trPr>
        <w:tc>
          <w:tcPr>
            <w:tcW w:w="1871" w:type="dxa"/>
            <w:tcBorders>
              <w:top w:val="nil"/>
              <w:left w:val="nil"/>
              <w:bottom w:val="nil"/>
              <w:right w:val="nil"/>
            </w:tcBorders>
            <w:noWrap/>
            <w:hideMark/>
          </w:tcPr>
          <w:p w14:paraId="73C09E06"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3F7B4783"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777345D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C4ABCAB"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14.500,00</w:t>
            </w:r>
          </w:p>
        </w:tc>
        <w:tc>
          <w:tcPr>
            <w:tcW w:w="283" w:type="dxa"/>
            <w:tcBorders>
              <w:top w:val="nil"/>
              <w:left w:val="nil"/>
              <w:bottom w:val="nil"/>
              <w:right w:val="nil"/>
            </w:tcBorders>
            <w:noWrap/>
            <w:hideMark/>
          </w:tcPr>
          <w:p w14:paraId="7A34C04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4C0C9DE"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5.000,00</w:t>
            </w:r>
          </w:p>
        </w:tc>
        <w:tc>
          <w:tcPr>
            <w:tcW w:w="283" w:type="dxa"/>
            <w:tcBorders>
              <w:top w:val="nil"/>
              <w:left w:val="nil"/>
              <w:bottom w:val="nil"/>
              <w:right w:val="nil"/>
            </w:tcBorders>
            <w:noWrap/>
            <w:hideMark/>
          </w:tcPr>
          <w:p w14:paraId="030D297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AFD39BD"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5.500,00</w:t>
            </w:r>
          </w:p>
        </w:tc>
      </w:tr>
      <w:tr w:rsidR="006F4E28" w:rsidRPr="006F4E28" w14:paraId="4F5A68BB" w14:textId="77777777" w:rsidTr="002619F1">
        <w:trPr>
          <w:trHeight w:val="360"/>
        </w:trPr>
        <w:tc>
          <w:tcPr>
            <w:tcW w:w="1871" w:type="dxa"/>
            <w:tcBorders>
              <w:top w:val="nil"/>
              <w:left w:val="nil"/>
              <w:bottom w:val="nil"/>
              <w:right w:val="nil"/>
            </w:tcBorders>
            <w:noWrap/>
            <w:hideMark/>
          </w:tcPr>
          <w:p w14:paraId="4D08BC44"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32</w:t>
            </w:r>
          </w:p>
        </w:tc>
        <w:tc>
          <w:tcPr>
            <w:tcW w:w="3389" w:type="dxa"/>
            <w:tcBorders>
              <w:top w:val="nil"/>
              <w:left w:val="nil"/>
              <w:bottom w:val="nil"/>
              <w:right w:val="nil"/>
            </w:tcBorders>
            <w:noWrap/>
            <w:hideMark/>
          </w:tcPr>
          <w:p w14:paraId="632B5890"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Materijalni rashodi</w:t>
            </w:r>
          </w:p>
        </w:tc>
        <w:tc>
          <w:tcPr>
            <w:tcW w:w="284" w:type="dxa"/>
            <w:tcBorders>
              <w:top w:val="nil"/>
              <w:left w:val="nil"/>
              <w:bottom w:val="nil"/>
              <w:right w:val="nil"/>
            </w:tcBorders>
            <w:noWrap/>
            <w:hideMark/>
          </w:tcPr>
          <w:p w14:paraId="10F180A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BE24A10"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14.500,00</w:t>
            </w:r>
          </w:p>
        </w:tc>
        <w:tc>
          <w:tcPr>
            <w:tcW w:w="283" w:type="dxa"/>
            <w:tcBorders>
              <w:top w:val="nil"/>
              <w:left w:val="nil"/>
              <w:bottom w:val="nil"/>
              <w:right w:val="nil"/>
            </w:tcBorders>
            <w:noWrap/>
            <w:hideMark/>
          </w:tcPr>
          <w:p w14:paraId="533FF9C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585E9A24"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5.000,00</w:t>
            </w:r>
          </w:p>
        </w:tc>
        <w:tc>
          <w:tcPr>
            <w:tcW w:w="283" w:type="dxa"/>
            <w:tcBorders>
              <w:top w:val="nil"/>
              <w:left w:val="nil"/>
              <w:bottom w:val="nil"/>
              <w:right w:val="nil"/>
            </w:tcBorders>
            <w:noWrap/>
            <w:hideMark/>
          </w:tcPr>
          <w:p w14:paraId="404C362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6C6AFFD"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5.500,00</w:t>
            </w:r>
          </w:p>
        </w:tc>
      </w:tr>
      <w:tr w:rsidR="006F4E28" w:rsidRPr="006F4E28" w14:paraId="4EE4C2A7" w14:textId="77777777" w:rsidTr="002619F1">
        <w:trPr>
          <w:trHeight w:val="229"/>
        </w:trPr>
        <w:tc>
          <w:tcPr>
            <w:tcW w:w="5260" w:type="dxa"/>
            <w:gridSpan w:val="2"/>
            <w:tcBorders>
              <w:top w:val="nil"/>
              <w:left w:val="nil"/>
              <w:bottom w:val="nil"/>
              <w:right w:val="nil"/>
            </w:tcBorders>
            <w:noWrap/>
            <w:hideMark/>
          </w:tcPr>
          <w:p w14:paraId="5A70B662"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A100707  Poticanje rada sporta kroz</w:t>
            </w:r>
          </w:p>
        </w:tc>
        <w:tc>
          <w:tcPr>
            <w:tcW w:w="284" w:type="dxa"/>
            <w:tcBorders>
              <w:top w:val="nil"/>
              <w:left w:val="nil"/>
              <w:bottom w:val="nil"/>
              <w:right w:val="nil"/>
            </w:tcBorders>
            <w:noWrap/>
            <w:hideMark/>
          </w:tcPr>
          <w:p w14:paraId="3111AF6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E821E04"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3.500,00</w:t>
            </w:r>
          </w:p>
        </w:tc>
        <w:tc>
          <w:tcPr>
            <w:tcW w:w="283" w:type="dxa"/>
            <w:tcBorders>
              <w:top w:val="nil"/>
              <w:left w:val="nil"/>
              <w:bottom w:val="nil"/>
              <w:right w:val="nil"/>
            </w:tcBorders>
            <w:noWrap/>
            <w:hideMark/>
          </w:tcPr>
          <w:p w14:paraId="30C64A0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211FE4D"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4755A61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BD0A8B4"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4.500,00</w:t>
            </w:r>
          </w:p>
        </w:tc>
      </w:tr>
      <w:tr w:rsidR="006F4E28" w:rsidRPr="006F4E28" w14:paraId="4A6EFED7" w14:textId="77777777" w:rsidTr="002619F1">
        <w:trPr>
          <w:trHeight w:val="233"/>
        </w:trPr>
        <w:tc>
          <w:tcPr>
            <w:tcW w:w="5260" w:type="dxa"/>
            <w:gridSpan w:val="2"/>
            <w:tcBorders>
              <w:top w:val="nil"/>
              <w:left w:val="nil"/>
              <w:bottom w:val="nil"/>
              <w:right w:val="nil"/>
            </w:tcBorders>
            <w:noWrap/>
            <w:hideMark/>
          </w:tcPr>
          <w:p w14:paraId="390C6286"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odgojno obrazovni sustav</w:t>
            </w:r>
          </w:p>
        </w:tc>
        <w:tc>
          <w:tcPr>
            <w:tcW w:w="284" w:type="dxa"/>
            <w:tcBorders>
              <w:top w:val="nil"/>
              <w:left w:val="nil"/>
              <w:bottom w:val="nil"/>
              <w:right w:val="nil"/>
            </w:tcBorders>
            <w:noWrap/>
            <w:hideMark/>
          </w:tcPr>
          <w:p w14:paraId="2B2C911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7C5D93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C2C15D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324E855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95D2E5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6C7CF7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73147E2B" w14:textId="77777777" w:rsidTr="002619F1">
        <w:trPr>
          <w:trHeight w:val="285"/>
        </w:trPr>
        <w:tc>
          <w:tcPr>
            <w:tcW w:w="1871" w:type="dxa"/>
            <w:tcBorders>
              <w:top w:val="nil"/>
              <w:left w:val="nil"/>
              <w:bottom w:val="nil"/>
              <w:right w:val="nil"/>
            </w:tcBorders>
            <w:noWrap/>
            <w:hideMark/>
          </w:tcPr>
          <w:p w14:paraId="1F336C8D"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12D82D06"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0A4403D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E532B16"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3.500,00</w:t>
            </w:r>
          </w:p>
        </w:tc>
        <w:tc>
          <w:tcPr>
            <w:tcW w:w="283" w:type="dxa"/>
            <w:tcBorders>
              <w:top w:val="nil"/>
              <w:left w:val="nil"/>
              <w:bottom w:val="nil"/>
              <w:right w:val="nil"/>
            </w:tcBorders>
            <w:noWrap/>
            <w:hideMark/>
          </w:tcPr>
          <w:p w14:paraId="07A8D3BF"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72CFF776"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4.000,00</w:t>
            </w:r>
          </w:p>
        </w:tc>
        <w:tc>
          <w:tcPr>
            <w:tcW w:w="283" w:type="dxa"/>
            <w:tcBorders>
              <w:top w:val="nil"/>
              <w:left w:val="nil"/>
              <w:bottom w:val="nil"/>
              <w:right w:val="nil"/>
            </w:tcBorders>
            <w:noWrap/>
            <w:hideMark/>
          </w:tcPr>
          <w:p w14:paraId="2F55691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AADA80A"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4.500,00</w:t>
            </w:r>
          </w:p>
        </w:tc>
      </w:tr>
      <w:tr w:rsidR="006F4E28" w:rsidRPr="006F4E28" w14:paraId="5199E783" w14:textId="77777777" w:rsidTr="002619F1">
        <w:trPr>
          <w:trHeight w:val="188"/>
        </w:trPr>
        <w:tc>
          <w:tcPr>
            <w:tcW w:w="1871" w:type="dxa"/>
            <w:tcBorders>
              <w:top w:val="nil"/>
              <w:left w:val="nil"/>
              <w:bottom w:val="nil"/>
              <w:right w:val="nil"/>
            </w:tcBorders>
            <w:noWrap/>
            <w:hideMark/>
          </w:tcPr>
          <w:p w14:paraId="74391F3E"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4E7095D1"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50305C5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A53B1F9"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3.500,00</w:t>
            </w:r>
          </w:p>
        </w:tc>
        <w:tc>
          <w:tcPr>
            <w:tcW w:w="283" w:type="dxa"/>
            <w:tcBorders>
              <w:top w:val="nil"/>
              <w:left w:val="nil"/>
              <w:bottom w:val="nil"/>
              <w:right w:val="nil"/>
            </w:tcBorders>
            <w:noWrap/>
            <w:hideMark/>
          </w:tcPr>
          <w:p w14:paraId="27DF900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6A5059B"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43D4D37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6C152FF"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4.500,00</w:t>
            </w:r>
          </w:p>
        </w:tc>
      </w:tr>
      <w:tr w:rsidR="006F4E28" w:rsidRPr="006F4E28" w14:paraId="59B24BF9" w14:textId="77777777" w:rsidTr="002619F1">
        <w:trPr>
          <w:trHeight w:val="330"/>
        </w:trPr>
        <w:tc>
          <w:tcPr>
            <w:tcW w:w="5260" w:type="dxa"/>
            <w:gridSpan w:val="2"/>
            <w:tcBorders>
              <w:top w:val="nil"/>
              <w:left w:val="nil"/>
              <w:bottom w:val="nil"/>
              <w:right w:val="nil"/>
            </w:tcBorders>
            <w:noWrap/>
            <w:hideMark/>
          </w:tcPr>
          <w:p w14:paraId="1853757E"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54CF21A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94A534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3692482"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3AA49A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6D9190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1A24808"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1552E065" w14:textId="77777777" w:rsidTr="002619F1">
        <w:trPr>
          <w:trHeight w:val="233"/>
        </w:trPr>
        <w:tc>
          <w:tcPr>
            <w:tcW w:w="5260" w:type="dxa"/>
            <w:gridSpan w:val="2"/>
            <w:tcBorders>
              <w:top w:val="nil"/>
              <w:left w:val="nil"/>
              <w:bottom w:val="nil"/>
              <w:right w:val="nil"/>
            </w:tcBorders>
            <w:noWrap/>
            <w:hideMark/>
          </w:tcPr>
          <w:p w14:paraId="28196CF8"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A100709  Poticanje korištenja vanjskih</w:t>
            </w:r>
          </w:p>
        </w:tc>
        <w:tc>
          <w:tcPr>
            <w:tcW w:w="284" w:type="dxa"/>
            <w:tcBorders>
              <w:top w:val="nil"/>
              <w:left w:val="nil"/>
              <w:bottom w:val="nil"/>
              <w:right w:val="nil"/>
            </w:tcBorders>
            <w:noWrap/>
            <w:hideMark/>
          </w:tcPr>
          <w:p w14:paraId="727633F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BB39A30"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2.000,00</w:t>
            </w:r>
          </w:p>
        </w:tc>
        <w:tc>
          <w:tcPr>
            <w:tcW w:w="283" w:type="dxa"/>
            <w:tcBorders>
              <w:top w:val="nil"/>
              <w:left w:val="nil"/>
              <w:bottom w:val="nil"/>
              <w:right w:val="nil"/>
            </w:tcBorders>
            <w:noWrap/>
            <w:hideMark/>
          </w:tcPr>
          <w:p w14:paraId="742F042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4ABFD291"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3BFDE2B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5EF3863"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6.000,00</w:t>
            </w:r>
          </w:p>
        </w:tc>
      </w:tr>
      <w:tr w:rsidR="006F4E28" w:rsidRPr="006F4E28" w14:paraId="02E2A387" w14:textId="77777777" w:rsidTr="002619F1">
        <w:trPr>
          <w:trHeight w:val="229"/>
        </w:trPr>
        <w:tc>
          <w:tcPr>
            <w:tcW w:w="5260" w:type="dxa"/>
            <w:gridSpan w:val="2"/>
            <w:tcBorders>
              <w:top w:val="nil"/>
              <w:left w:val="nil"/>
              <w:bottom w:val="nil"/>
              <w:right w:val="nil"/>
            </w:tcBorders>
            <w:noWrap/>
            <w:hideMark/>
          </w:tcPr>
          <w:p w14:paraId="27773F89"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izvora financiranja te umrežavanje</w:t>
            </w:r>
          </w:p>
        </w:tc>
        <w:tc>
          <w:tcPr>
            <w:tcW w:w="284" w:type="dxa"/>
            <w:tcBorders>
              <w:top w:val="nil"/>
              <w:left w:val="nil"/>
              <w:bottom w:val="nil"/>
              <w:right w:val="nil"/>
            </w:tcBorders>
            <w:noWrap/>
            <w:hideMark/>
          </w:tcPr>
          <w:p w14:paraId="24CD312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EE287F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3870BC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EDBFE00"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8AC39FE"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2397FA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r w:rsidR="006F4E28" w:rsidRPr="006F4E28" w14:paraId="462A7D92" w14:textId="77777777" w:rsidTr="002619F1">
        <w:trPr>
          <w:trHeight w:val="285"/>
        </w:trPr>
        <w:tc>
          <w:tcPr>
            <w:tcW w:w="1871" w:type="dxa"/>
            <w:tcBorders>
              <w:top w:val="nil"/>
              <w:left w:val="nil"/>
              <w:bottom w:val="nil"/>
              <w:right w:val="nil"/>
            </w:tcBorders>
            <w:noWrap/>
            <w:hideMark/>
          </w:tcPr>
          <w:p w14:paraId="4BA82990"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Izvor financiranja:</w:t>
            </w:r>
          </w:p>
        </w:tc>
        <w:tc>
          <w:tcPr>
            <w:tcW w:w="3389" w:type="dxa"/>
            <w:tcBorders>
              <w:top w:val="nil"/>
              <w:left w:val="nil"/>
              <w:bottom w:val="nil"/>
              <w:right w:val="nil"/>
            </w:tcBorders>
            <w:noWrap/>
            <w:hideMark/>
          </w:tcPr>
          <w:p w14:paraId="0D4F6A03" w14:textId="77777777" w:rsidR="006F4E28" w:rsidRPr="006F4E28" w:rsidRDefault="006F4E28" w:rsidP="006F4E28">
            <w:pPr>
              <w:spacing w:after="0" w:line="240" w:lineRule="auto"/>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3AA2A066"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BF04273"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2.000,00</w:t>
            </w:r>
          </w:p>
        </w:tc>
        <w:tc>
          <w:tcPr>
            <w:tcW w:w="283" w:type="dxa"/>
            <w:tcBorders>
              <w:top w:val="nil"/>
              <w:left w:val="nil"/>
              <w:bottom w:val="nil"/>
              <w:right w:val="nil"/>
            </w:tcBorders>
            <w:noWrap/>
            <w:hideMark/>
          </w:tcPr>
          <w:p w14:paraId="1B31DDA4"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6310A854"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4.000,00</w:t>
            </w:r>
          </w:p>
        </w:tc>
        <w:tc>
          <w:tcPr>
            <w:tcW w:w="283" w:type="dxa"/>
            <w:tcBorders>
              <w:top w:val="nil"/>
              <w:left w:val="nil"/>
              <w:bottom w:val="nil"/>
              <w:right w:val="nil"/>
            </w:tcBorders>
            <w:noWrap/>
            <w:hideMark/>
          </w:tcPr>
          <w:p w14:paraId="111690D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9C00271" w14:textId="77777777" w:rsidR="006F4E28" w:rsidRPr="006F4E28" w:rsidRDefault="006F4E28" w:rsidP="006F4E28">
            <w:pPr>
              <w:spacing w:after="0" w:line="240" w:lineRule="auto"/>
              <w:jc w:val="right"/>
              <w:rPr>
                <w:rFonts w:ascii="Arial" w:eastAsia="Times New Roman" w:hAnsi="Arial" w:cs="Arial"/>
                <w:color w:val="000000"/>
                <w:sz w:val="16"/>
                <w:szCs w:val="16"/>
                <w:lang w:eastAsia="hr-HR"/>
              </w:rPr>
            </w:pPr>
            <w:r w:rsidRPr="006F4E28">
              <w:rPr>
                <w:rFonts w:ascii="Arial" w:eastAsia="Times New Roman" w:hAnsi="Arial" w:cs="Arial"/>
                <w:color w:val="000000"/>
                <w:sz w:val="16"/>
                <w:szCs w:val="16"/>
                <w:lang w:eastAsia="hr-HR"/>
              </w:rPr>
              <w:t>6.000,00</w:t>
            </w:r>
          </w:p>
        </w:tc>
      </w:tr>
      <w:tr w:rsidR="006F4E28" w:rsidRPr="006F4E28" w14:paraId="4B6DE840" w14:textId="77777777" w:rsidTr="002619F1">
        <w:trPr>
          <w:trHeight w:val="225"/>
        </w:trPr>
        <w:tc>
          <w:tcPr>
            <w:tcW w:w="1871" w:type="dxa"/>
            <w:tcBorders>
              <w:top w:val="nil"/>
              <w:left w:val="nil"/>
              <w:bottom w:val="nil"/>
              <w:right w:val="nil"/>
            </w:tcBorders>
            <w:noWrap/>
            <w:hideMark/>
          </w:tcPr>
          <w:p w14:paraId="67201FAE"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38</w:t>
            </w:r>
          </w:p>
        </w:tc>
        <w:tc>
          <w:tcPr>
            <w:tcW w:w="3389" w:type="dxa"/>
            <w:tcBorders>
              <w:top w:val="nil"/>
              <w:left w:val="nil"/>
              <w:bottom w:val="nil"/>
              <w:right w:val="nil"/>
            </w:tcBorders>
            <w:noWrap/>
            <w:hideMark/>
          </w:tcPr>
          <w:p w14:paraId="566C47A7"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Rashodi za donacije, kazne, naknade šteta</w:t>
            </w:r>
          </w:p>
        </w:tc>
        <w:tc>
          <w:tcPr>
            <w:tcW w:w="284" w:type="dxa"/>
            <w:tcBorders>
              <w:top w:val="nil"/>
              <w:left w:val="nil"/>
              <w:bottom w:val="nil"/>
              <w:right w:val="nil"/>
            </w:tcBorders>
            <w:noWrap/>
            <w:hideMark/>
          </w:tcPr>
          <w:p w14:paraId="1305ABA9"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B972BA3"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2.000,00</w:t>
            </w:r>
          </w:p>
        </w:tc>
        <w:tc>
          <w:tcPr>
            <w:tcW w:w="283" w:type="dxa"/>
            <w:tcBorders>
              <w:top w:val="nil"/>
              <w:left w:val="nil"/>
              <w:bottom w:val="nil"/>
              <w:right w:val="nil"/>
            </w:tcBorders>
            <w:noWrap/>
            <w:hideMark/>
          </w:tcPr>
          <w:p w14:paraId="517203BA"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E05C58C"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4.000,00</w:t>
            </w:r>
          </w:p>
        </w:tc>
        <w:tc>
          <w:tcPr>
            <w:tcW w:w="283" w:type="dxa"/>
            <w:tcBorders>
              <w:top w:val="nil"/>
              <w:left w:val="nil"/>
              <w:bottom w:val="nil"/>
              <w:right w:val="nil"/>
            </w:tcBorders>
            <w:noWrap/>
            <w:hideMark/>
          </w:tcPr>
          <w:p w14:paraId="5E785091"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8B7BA2B" w14:textId="77777777" w:rsidR="006F4E28" w:rsidRPr="006F4E28" w:rsidRDefault="006F4E28" w:rsidP="006F4E28">
            <w:pPr>
              <w:spacing w:after="0" w:line="240" w:lineRule="auto"/>
              <w:jc w:val="right"/>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6.000,00</w:t>
            </w:r>
          </w:p>
        </w:tc>
      </w:tr>
      <w:tr w:rsidR="006F4E28" w:rsidRPr="006F4E28" w14:paraId="0D45DE87" w14:textId="77777777" w:rsidTr="002619F1">
        <w:trPr>
          <w:trHeight w:val="330"/>
        </w:trPr>
        <w:tc>
          <w:tcPr>
            <w:tcW w:w="5260" w:type="dxa"/>
            <w:gridSpan w:val="2"/>
            <w:tcBorders>
              <w:top w:val="nil"/>
              <w:left w:val="nil"/>
              <w:bottom w:val="nil"/>
              <w:right w:val="nil"/>
            </w:tcBorders>
            <w:noWrap/>
            <w:hideMark/>
          </w:tcPr>
          <w:p w14:paraId="5273B6EA" w14:textId="77777777" w:rsidR="006F4E28" w:rsidRPr="006F4E28" w:rsidRDefault="006F4E28" w:rsidP="006F4E28">
            <w:pPr>
              <w:spacing w:after="0" w:line="240" w:lineRule="auto"/>
              <w:rPr>
                <w:rFonts w:ascii="Arial" w:eastAsia="Times New Roman" w:hAnsi="Arial" w:cs="Arial"/>
                <w:b/>
                <w:bCs/>
                <w:color w:val="000000"/>
                <w:sz w:val="16"/>
                <w:szCs w:val="16"/>
                <w:lang w:eastAsia="hr-HR"/>
              </w:rPr>
            </w:pPr>
            <w:r w:rsidRPr="006F4E28">
              <w:rPr>
                <w:rFonts w:ascii="Arial" w:eastAsia="Times New Roman" w:hAnsi="Arial" w:cs="Arial"/>
                <w:b/>
                <w:bCs/>
                <w:color w:val="000000"/>
                <w:sz w:val="16"/>
                <w:szCs w:val="16"/>
                <w:lang w:eastAsia="hr-HR"/>
              </w:rPr>
              <w:t>i kapitalne pomoći</w:t>
            </w:r>
          </w:p>
        </w:tc>
        <w:tc>
          <w:tcPr>
            <w:tcW w:w="284" w:type="dxa"/>
            <w:tcBorders>
              <w:top w:val="nil"/>
              <w:left w:val="nil"/>
              <w:bottom w:val="nil"/>
              <w:right w:val="nil"/>
            </w:tcBorders>
            <w:noWrap/>
            <w:hideMark/>
          </w:tcPr>
          <w:p w14:paraId="3C3D1CC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F85DC1B"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1D59BB2C"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276" w:type="dxa"/>
            <w:tcBorders>
              <w:top w:val="nil"/>
              <w:left w:val="nil"/>
              <w:bottom w:val="nil"/>
              <w:right w:val="nil"/>
            </w:tcBorders>
            <w:noWrap/>
            <w:hideMark/>
          </w:tcPr>
          <w:p w14:paraId="166E45C7"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1F779F0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B1C0703" w14:textId="77777777" w:rsidR="006F4E28" w:rsidRPr="006F4E28" w:rsidRDefault="006F4E28" w:rsidP="006F4E28">
            <w:pPr>
              <w:spacing w:after="0" w:line="240" w:lineRule="auto"/>
              <w:rPr>
                <w:rFonts w:ascii="Calibri" w:eastAsia="Times New Roman" w:hAnsi="Calibri" w:cs="Calibri"/>
                <w:color w:val="000000"/>
                <w:sz w:val="16"/>
                <w:szCs w:val="16"/>
                <w:lang w:eastAsia="hr-HR"/>
              </w:rPr>
            </w:pPr>
          </w:p>
        </w:tc>
      </w:tr>
    </w:tbl>
    <w:p w14:paraId="4C768BC0" w14:textId="77777777" w:rsidR="006F4E28" w:rsidRDefault="006F4E28">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2619F1" w14:paraId="6CA1F517" w14:textId="77777777" w:rsidTr="0073729E">
        <w:trPr>
          <w:trHeight w:val="316"/>
        </w:trPr>
        <w:tc>
          <w:tcPr>
            <w:tcW w:w="9288" w:type="dxa"/>
            <w:shd w:val="clear" w:color="auto" w:fill="D9D9D9" w:themeFill="background1" w:themeFillShade="D9"/>
          </w:tcPr>
          <w:p w14:paraId="7ADC331E" w14:textId="77777777" w:rsidR="002619F1" w:rsidRDefault="002619F1" w:rsidP="0073729E">
            <w:pPr>
              <w:jc w:val="center"/>
              <w:rPr>
                <w:rFonts w:ascii="Times New Roman" w:hAnsi="Times New Roman" w:cs="Times New Roman"/>
              </w:rPr>
            </w:pPr>
            <w:r>
              <w:rPr>
                <w:rFonts w:ascii="Times New Roman" w:hAnsi="Times New Roman" w:cs="Times New Roman"/>
              </w:rPr>
              <w:t>PROGRAM 1008 BRIGA O DJECI</w:t>
            </w:r>
          </w:p>
        </w:tc>
      </w:tr>
    </w:tbl>
    <w:p w14:paraId="1C44627A" w14:textId="77777777" w:rsidR="002619F1" w:rsidRDefault="002619F1" w:rsidP="002619F1">
      <w:pPr>
        <w:spacing w:after="0"/>
        <w:jc w:val="both"/>
      </w:pPr>
      <w:r w:rsidRPr="002619F1">
        <w:rPr>
          <w:b/>
        </w:rPr>
        <w:t>Opis i cilj programa</w:t>
      </w:r>
      <w:r w:rsidRPr="00474E98">
        <w:t>: Program obuhvaća aktivnosti kojima se osiguravaju sredstva za osiguravanje smještaja djece u dječji vrtić kroz sufinanciranje smještaja i uređenja objekta dječjeg vrtića, opremanje p</w:t>
      </w:r>
      <w:r w:rsidR="00A07C0E">
        <w:t>r</w:t>
      </w:r>
      <w:r w:rsidRPr="00474E98">
        <w:t xml:space="preserve">ostora za boravak djece, osiguravanje prigodnih darova za djecu vrtićke dobi i ostale aktivnosti vezane uz djecu vrtićke dobi                                                                                                                                                        </w:t>
      </w:r>
      <w:r w:rsidRPr="002619F1">
        <w:t>Općina Vinica je osnivač Dječjeg vrtića Vinica te financijski podupire rad vrtića u iznosu od 70% ekonomske cijene, dok roditelji djece pomiruju 30% ekonomske cijene. Uz redovne izdatke za sufinanciranje vrtića podmiruju se troškovi predškolskog odgoja i ostali tekući izdatci. Svakako je i plan proširenje kapaciteta dječjeg vrtića Vinica</w:t>
      </w:r>
      <w:r>
        <w:t>. Program je u skladu s Provedbenim programom Općine Vinica za razdoblje 2025. do 2029.</w:t>
      </w:r>
    </w:p>
    <w:p w14:paraId="0682A430" w14:textId="77777777" w:rsidR="002619F1" w:rsidRPr="002619F1" w:rsidRDefault="002619F1">
      <w:pPr>
        <w:spacing w:after="0"/>
        <w:jc w:val="both"/>
        <w:rPr>
          <w:b/>
        </w:rPr>
      </w:pPr>
      <w:r w:rsidRPr="002619F1">
        <w:rPr>
          <w:b/>
        </w:rPr>
        <w:t>Prioritetni cilj: uspješna općina</w:t>
      </w:r>
    </w:p>
    <w:p w14:paraId="5CE16BF3" w14:textId="77777777" w:rsidR="002619F1" w:rsidRDefault="002619F1">
      <w:pPr>
        <w:spacing w:after="0"/>
        <w:jc w:val="both"/>
        <w:rPr>
          <w:b/>
        </w:rPr>
      </w:pPr>
      <w:r w:rsidRPr="002619F1">
        <w:rPr>
          <w:b/>
        </w:rPr>
        <w:t>Posebni cilj: Osnaživanje obitelji i podrška mladima</w:t>
      </w:r>
    </w:p>
    <w:p w14:paraId="4EF7310D" w14:textId="77777777" w:rsidR="002619F1" w:rsidRDefault="002619F1">
      <w:pPr>
        <w:spacing w:after="0"/>
        <w:jc w:val="both"/>
      </w:pPr>
      <w:r>
        <w:t xml:space="preserve">Mjerljivost cilja: </w:t>
      </w:r>
    </w:p>
    <w:p w14:paraId="7C21AF83" w14:textId="77777777" w:rsidR="002619F1" w:rsidRDefault="002619F1">
      <w:pPr>
        <w:spacing w:after="0"/>
        <w:jc w:val="both"/>
      </w:pPr>
      <w:r>
        <w:t>ukupan broj upisane djece – polazišna vrijednost 134</w:t>
      </w:r>
    </w:p>
    <w:p w14:paraId="33573518" w14:textId="77777777" w:rsidR="002619F1" w:rsidRDefault="002619F1">
      <w:pPr>
        <w:spacing w:after="0"/>
        <w:jc w:val="both"/>
      </w:pPr>
      <w:r>
        <w:t>broj djece kojima se dodjeljuju darovi – polazišna vrijednost – 317</w:t>
      </w:r>
    </w:p>
    <w:p w14:paraId="339CA0FA" w14:textId="77777777" w:rsidR="00183A11" w:rsidRDefault="00183A11">
      <w:pPr>
        <w:spacing w:after="0"/>
        <w:jc w:val="both"/>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8958" w:type="dxa"/>
        <w:tblInd w:w="93" w:type="dxa"/>
        <w:tblLook w:val="04A0" w:firstRow="1" w:lastRow="0" w:firstColumn="1" w:lastColumn="0" w:noHBand="0" w:noVBand="1"/>
      </w:tblPr>
      <w:tblGrid>
        <w:gridCol w:w="1821"/>
        <w:gridCol w:w="3117"/>
        <w:gridCol w:w="222"/>
        <w:gridCol w:w="1162"/>
        <w:gridCol w:w="222"/>
        <w:gridCol w:w="1135"/>
        <w:gridCol w:w="222"/>
        <w:gridCol w:w="1078"/>
      </w:tblGrid>
      <w:tr w:rsidR="002619F1" w:rsidRPr="002619F1" w14:paraId="68848448" w14:textId="77777777" w:rsidTr="002619F1">
        <w:trPr>
          <w:trHeight w:val="315"/>
        </w:trPr>
        <w:tc>
          <w:tcPr>
            <w:tcW w:w="5158" w:type="dxa"/>
            <w:gridSpan w:val="2"/>
            <w:tcBorders>
              <w:top w:val="nil"/>
              <w:left w:val="nil"/>
              <w:bottom w:val="nil"/>
              <w:right w:val="nil"/>
            </w:tcBorders>
            <w:noWrap/>
            <w:hideMark/>
          </w:tcPr>
          <w:p w14:paraId="1AD866B2"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PROGRAM 1008 BRIGA O DJECI</w:t>
            </w:r>
          </w:p>
        </w:tc>
        <w:tc>
          <w:tcPr>
            <w:tcW w:w="1260" w:type="dxa"/>
            <w:gridSpan w:val="2"/>
            <w:tcBorders>
              <w:top w:val="nil"/>
              <w:left w:val="nil"/>
              <w:bottom w:val="nil"/>
              <w:right w:val="nil"/>
            </w:tcBorders>
            <w:noWrap/>
            <w:hideMark/>
          </w:tcPr>
          <w:p w14:paraId="7AE88643"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35.000,00</w:t>
            </w:r>
          </w:p>
        </w:tc>
        <w:tc>
          <w:tcPr>
            <w:tcW w:w="140" w:type="dxa"/>
            <w:tcBorders>
              <w:top w:val="nil"/>
              <w:left w:val="nil"/>
              <w:bottom w:val="nil"/>
              <w:right w:val="nil"/>
            </w:tcBorders>
            <w:noWrap/>
            <w:hideMark/>
          </w:tcPr>
          <w:p w14:paraId="4573C31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510CBF0"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422.500,00</w:t>
            </w:r>
          </w:p>
        </w:tc>
        <w:tc>
          <w:tcPr>
            <w:tcW w:w="100" w:type="dxa"/>
            <w:tcBorders>
              <w:top w:val="nil"/>
              <w:left w:val="nil"/>
              <w:bottom w:val="nil"/>
              <w:right w:val="nil"/>
            </w:tcBorders>
            <w:noWrap/>
            <w:hideMark/>
          </w:tcPr>
          <w:p w14:paraId="706C6397"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9359AE9"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431.300,00</w:t>
            </w:r>
          </w:p>
        </w:tc>
      </w:tr>
      <w:tr w:rsidR="002619F1" w:rsidRPr="002619F1" w14:paraId="5574BBDD" w14:textId="77777777" w:rsidTr="002619F1">
        <w:trPr>
          <w:trHeight w:val="233"/>
        </w:trPr>
        <w:tc>
          <w:tcPr>
            <w:tcW w:w="5158" w:type="dxa"/>
            <w:gridSpan w:val="2"/>
            <w:tcBorders>
              <w:top w:val="nil"/>
              <w:left w:val="nil"/>
              <w:bottom w:val="nil"/>
              <w:right w:val="nil"/>
            </w:tcBorders>
            <w:noWrap/>
            <w:hideMark/>
          </w:tcPr>
          <w:p w14:paraId="3ED39B5E"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A100801  Redovna djelatnost</w:t>
            </w:r>
          </w:p>
        </w:tc>
        <w:tc>
          <w:tcPr>
            <w:tcW w:w="52" w:type="dxa"/>
            <w:tcBorders>
              <w:top w:val="nil"/>
              <w:left w:val="nil"/>
              <w:bottom w:val="nil"/>
              <w:right w:val="nil"/>
            </w:tcBorders>
            <w:noWrap/>
            <w:hideMark/>
          </w:tcPr>
          <w:p w14:paraId="56FC3D7D"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25CFC42C"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30.000,00</w:t>
            </w:r>
          </w:p>
        </w:tc>
        <w:tc>
          <w:tcPr>
            <w:tcW w:w="140" w:type="dxa"/>
            <w:tcBorders>
              <w:top w:val="nil"/>
              <w:left w:val="nil"/>
              <w:bottom w:val="nil"/>
              <w:right w:val="nil"/>
            </w:tcBorders>
            <w:noWrap/>
            <w:hideMark/>
          </w:tcPr>
          <w:p w14:paraId="2EA584B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EE0DA7D"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417.000,00</w:t>
            </w:r>
          </w:p>
        </w:tc>
        <w:tc>
          <w:tcPr>
            <w:tcW w:w="100" w:type="dxa"/>
            <w:tcBorders>
              <w:top w:val="nil"/>
              <w:left w:val="nil"/>
              <w:bottom w:val="nil"/>
              <w:right w:val="nil"/>
            </w:tcBorders>
            <w:noWrap/>
            <w:hideMark/>
          </w:tcPr>
          <w:p w14:paraId="332AB2DF"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81CD71A"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423.800,00</w:t>
            </w:r>
          </w:p>
        </w:tc>
      </w:tr>
      <w:tr w:rsidR="002619F1" w:rsidRPr="002619F1" w14:paraId="24287553" w14:textId="77777777" w:rsidTr="002619F1">
        <w:trPr>
          <w:trHeight w:val="229"/>
        </w:trPr>
        <w:tc>
          <w:tcPr>
            <w:tcW w:w="5158" w:type="dxa"/>
            <w:gridSpan w:val="2"/>
            <w:tcBorders>
              <w:top w:val="nil"/>
              <w:left w:val="nil"/>
              <w:bottom w:val="nil"/>
              <w:right w:val="nil"/>
            </w:tcBorders>
            <w:noWrap/>
            <w:hideMark/>
          </w:tcPr>
          <w:p w14:paraId="7A57E8B2"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predškolskog odgoja</w:t>
            </w:r>
          </w:p>
        </w:tc>
        <w:tc>
          <w:tcPr>
            <w:tcW w:w="52" w:type="dxa"/>
            <w:tcBorders>
              <w:top w:val="nil"/>
              <w:left w:val="nil"/>
              <w:bottom w:val="nil"/>
              <w:right w:val="nil"/>
            </w:tcBorders>
            <w:noWrap/>
            <w:hideMark/>
          </w:tcPr>
          <w:p w14:paraId="1986E59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672254C7"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2B1B335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D8DF47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9E83AD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D2734FC"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7D4A01AD" w14:textId="77777777" w:rsidTr="002619F1">
        <w:trPr>
          <w:trHeight w:val="255"/>
        </w:trPr>
        <w:tc>
          <w:tcPr>
            <w:tcW w:w="1900" w:type="dxa"/>
            <w:tcBorders>
              <w:top w:val="nil"/>
              <w:left w:val="nil"/>
              <w:bottom w:val="nil"/>
              <w:right w:val="nil"/>
            </w:tcBorders>
            <w:noWrap/>
            <w:hideMark/>
          </w:tcPr>
          <w:p w14:paraId="3F29B975"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3EBCA235"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11</w:t>
            </w:r>
          </w:p>
        </w:tc>
        <w:tc>
          <w:tcPr>
            <w:tcW w:w="52" w:type="dxa"/>
            <w:tcBorders>
              <w:top w:val="nil"/>
              <w:left w:val="nil"/>
              <w:bottom w:val="nil"/>
              <w:right w:val="nil"/>
            </w:tcBorders>
            <w:noWrap/>
            <w:hideMark/>
          </w:tcPr>
          <w:p w14:paraId="65A7A9E3"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6C2D531D"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30.000,00</w:t>
            </w:r>
          </w:p>
        </w:tc>
        <w:tc>
          <w:tcPr>
            <w:tcW w:w="140" w:type="dxa"/>
            <w:tcBorders>
              <w:top w:val="nil"/>
              <w:left w:val="nil"/>
              <w:bottom w:val="nil"/>
              <w:right w:val="nil"/>
            </w:tcBorders>
            <w:noWrap/>
            <w:hideMark/>
          </w:tcPr>
          <w:p w14:paraId="21DA5DB9"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14A421F"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27.000,00</w:t>
            </w:r>
          </w:p>
        </w:tc>
        <w:tc>
          <w:tcPr>
            <w:tcW w:w="100" w:type="dxa"/>
            <w:tcBorders>
              <w:top w:val="nil"/>
              <w:left w:val="nil"/>
              <w:bottom w:val="nil"/>
              <w:right w:val="nil"/>
            </w:tcBorders>
            <w:noWrap/>
            <w:hideMark/>
          </w:tcPr>
          <w:p w14:paraId="28D776C8"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CF49020"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30.000,00</w:t>
            </w:r>
          </w:p>
        </w:tc>
      </w:tr>
      <w:tr w:rsidR="002619F1" w:rsidRPr="002619F1" w14:paraId="54CD2F2D" w14:textId="77777777" w:rsidTr="002619F1">
        <w:trPr>
          <w:trHeight w:val="248"/>
        </w:trPr>
        <w:tc>
          <w:tcPr>
            <w:tcW w:w="1900" w:type="dxa"/>
            <w:tcBorders>
              <w:top w:val="nil"/>
              <w:left w:val="nil"/>
              <w:bottom w:val="nil"/>
              <w:right w:val="nil"/>
            </w:tcBorders>
            <w:noWrap/>
            <w:hideMark/>
          </w:tcPr>
          <w:p w14:paraId="1B2F32FA"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35</w:t>
            </w:r>
          </w:p>
        </w:tc>
        <w:tc>
          <w:tcPr>
            <w:tcW w:w="3258" w:type="dxa"/>
            <w:tcBorders>
              <w:top w:val="nil"/>
              <w:left w:val="nil"/>
              <w:bottom w:val="nil"/>
              <w:right w:val="nil"/>
            </w:tcBorders>
            <w:noWrap/>
            <w:hideMark/>
          </w:tcPr>
          <w:p w14:paraId="7CC34E4C"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Subvencije</w:t>
            </w:r>
          </w:p>
        </w:tc>
        <w:tc>
          <w:tcPr>
            <w:tcW w:w="52" w:type="dxa"/>
            <w:tcBorders>
              <w:top w:val="nil"/>
              <w:left w:val="nil"/>
              <w:bottom w:val="nil"/>
              <w:right w:val="nil"/>
            </w:tcBorders>
            <w:noWrap/>
            <w:hideMark/>
          </w:tcPr>
          <w:p w14:paraId="6B9FC3A0"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6B20C171"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25.000,00</w:t>
            </w:r>
          </w:p>
        </w:tc>
        <w:tc>
          <w:tcPr>
            <w:tcW w:w="140" w:type="dxa"/>
            <w:tcBorders>
              <w:top w:val="nil"/>
              <w:left w:val="nil"/>
              <w:bottom w:val="nil"/>
              <w:right w:val="nil"/>
            </w:tcBorders>
            <w:noWrap/>
            <w:hideMark/>
          </w:tcPr>
          <w:p w14:paraId="62A9F0AD"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C831AF4"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27.000,00</w:t>
            </w:r>
          </w:p>
        </w:tc>
        <w:tc>
          <w:tcPr>
            <w:tcW w:w="100" w:type="dxa"/>
            <w:tcBorders>
              <w:top w:val="nil"/>
              <w:left w:val="nil"/>
              <w:bottom w:val="nil"/>
              <w:right w:val="nil"/>
            </w:tcBorders>
            <w:noWrap/>
            <w:hideMark/>
          </w:tcPr>
          <w:p w14:paraId="3CADD104"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3386024"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30.000,00</w:t>
            </w:r>
          </w:p>
        </w:tc>
      </w:tr>
      <w:tr w:rsidR="002619F1" w:rsidRPr="002619F1" w14:paraId="65B18B7E" w14:textId="77777777" w:rsidTr="002619F1">
        <w:trPr>
          <w:trHeight w:val="188"/>
        </w:trPr>
        <w:tc>
          <w:tcPr>
            <w:tcW w:w="1900" w:type="dxa"/>
            <w:tcBorders>
              <w:top w:val="nil"/>
              <w:left w:val="nil"/>
              <w:bottom w:val="nil"/>
              <w:right w:val="nil"/>
            </w:tcBorders>
            <w:noWrap/>
            <w:hideMark/>
          </w:tcPr>
          <w:p w14:paraId="5E97B2FA"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36</w:t>
            </w:r>
          </w:p>
        </w:tc>
        <w:tc>
          <w:tcPr>
            <w:tcW w:w="3258" w:type="dxa"/>
            <w:tcBorders>
              <w:top w:val="nil"/>
              <w:left w:val="nil"/>
              <w:bottom w:val="nil"/>
              <w:right w:val="nil"/>
            </w:tcBorders>
            <w:noWrap/>
            <w:hideMark/>
          </w:tcPr>
          <w:p w14:paraId="7CBA14A8"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Pomoći dane u inozemstvo i unutar općeg</w:t>
            </w:r>
          </w:p>
        </w:tc>
        <w:tc>
          <w:tcPr>
            <w:tcW w:w="52" w:type="dxa"/>
            <w:tcBorders>
              <w:top w:val="nil"/>
              <w:left w:val="nil"/>
              <w:bottom w:val="nil"/>
              <w:right w:val="nil"/>
            </w:tcBorders>
            <w:noWrap/>
            <w:hideMark/>
          </w:tcPr>
          <w:p w14:paraId="09B76A32"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5C71A8B3" w14:textId="77777777" w:rsidR="002619F1" w:rsidRPr="002619F1" w:rsidRDefault="002619F1" w:rsidP="002619F1">
            <w:pPr>
              <w:spacing w:after="0" w:line="240" w:lineRule="auto"/>
              <w:jc w:val="right"/>
              <w:rPr>
                <w:rFonts w:ascii="Arial" w:eastAsia="Times New Roman" w:hAnsi="Arial" w:cs="Arial"/>
                <w:b/>
                <w:bCs/>
                <w:color w:val="A6A6A6"/>
                <w:sz w:val="16"/>
                <w:szCs w:val="16"/>
                <w:lang w:eastAsia="hr-HR"/>
              </w:rPr>
            </w:pPr>
            <w:r w:rsidRPr="002619F1">
              <w:rPr>
                <w:rFonts w:ascii="Arial" w:eastAsia="Times New Roman" w:hAnsi="Arial" w:cs="Arial"/>
                <w:b/>
                <w:bCs/>
                <w:color w:val="A6A6A6"/>
                <w:sz w:val="16"/>
                <w:szCs w:val="16"/>
                <w:lang w:eastAsia="hr-HR"/>
              </w:rPr>
              <w:t>370.000,00</w:t>
            </w:r>
          </w:p>
        </w:tc>
        <w:tc>
          <w:tcPr>
            <w:tcW w:w="140" w:type="dxa"/>
            <w:tcBorders>
              <w:top w:val="nil"/>
              <w:left w:val="nil"/>
              <w:bottom w:val="nil"/>
              <w:right w:val="nil"/>
            </w:tcBorders>
            <w:noWrap/>
            <w:hideMark/>
          </w:tcPr>
          <w:p w14:paraId="0F61BF23"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3EE489B" w14:textId="77777777" w:rsidR="002619F1" w:rsidRPr="002619F1" w:rsidRDefault="002619F1" w:rsidP="002619F1">
            <w:pPr>
              <w:spacing w:after="0" w:line="240" w:lineRule="auto"/>
              <w:jc w:val="right"/>
              <w:rPr>
                <w:rFonts w:ascii="Arial" w:eastAsia="Times New Roman" w:hAnsi="Arial" w:cs="Arial"/>
                <w:b/>
                <w:bCs/>
                <w:color w:val="A6A6A6"/>
                <w:sz w:val="16"/>
                <w:szCs w:val="16"/>
                <w:lang w:eastAsia="hr-HR"/>
              </w:rPr>
            </w:pPr>
            <w:r w:rsidRPr="002619F1">
              <w:rPr>
                <w:rFonts w:ascii="Arial" w:eastAsia="Times New Roman" w:hAnsi="Arial" w:cs="Arial"/>
                <w:b/>
                <w:bCs/>
                <w:color w:val="A6A6A6"/>
                <w:sz w:val="16"/>
                <w:szCs w:val="16"/>
                <w:lang w:eastAsia="hr-HR"/>
              </w:rPr>
              <w:t>390.000,00</w:t>
            </w:r>
          </w:p>
        </w:tc>
        <w:tc>
          <w:tcPr>
            <w:tcW w:w="100" w:type="dxa"/>
            <w:tcBorders>
              <w:top w:val="nil"/>
              <w:left w:val="nil"/>
              <w:bottom w:val="nil"/>
              <w:right w:val="nil"/>
            </w:tcBorders>
            <w:noWrap/>
            <w:hideMark/>
          </w:tcPr>
          <w:p w14:paraId="57642033" w14:textId="77777777" w:rsidR="002619F1" w:rsidRPr="002619F1" w:rsidRDefault="002619F1" w:rsidP="002619F1">
            <w:pPr>
              <w:spacing w:after="0" w:line="240" w:lineRule="auto"/>
              <w:rPr>
                <w:rFonts w:ascii="Calibri" w:eastAsia="Times New Roman" w:hAnsi="Calibri" w:cs="Calibri"/>
                <w:color w:val="A6A6A6"/>
                <w:sz w:val="16"/>
                <w:szCs w:val="16"/>
                <w:lang w:eastAsia="hr-HR"/>
              </w:rPr>
            </w:pPr>
          </w:p>
        </w:tc>
        <w:tc>
          <w:tcPr>
            <w:tcW w:w="1120" w:type="dxa"/>
            <w:tcBorders>
              <w:top w:val="nil"/>
              <w:left w:val="nil"/>
              <w:bottom w:val="nil"/>
              <w:right w:val="nil"/>
            </w:tcBorders>
            <w:noWrap/>
            <w:hideMark/>
          </w:tcPr>
          <w:p w14:paraId="37341FB7" w14:textId="77777777" w:rsidR="002619F1" w:rsidRPr="002619F1" w:rsidRDefault="002619F1" w:rsidP="002619F1">
            <w:pPr>
              <w:spacing w:after="0" w:line="240" w:lineRule="auto"/>
              <w:jc w:val="right"/>
              <w:rPr>
                <w:rFonts w:ascii="Arial" w:eastAsia="Times New Roman" w:hAnsi="Arial" w:cs="Arial"/>
                <w:b/>
                <w:bCs/>
                <w:color w:val="A6A6A6"/>
                <w:sz w:val="16"/>
                <w:szCs w:val="16"/>
                <w:lang w:eastAsia="hr-HR"/>
              </w:rPr>
            </w:pPr>
            <w:r w:rsidRPr="002619F1">
              <w:rPr>
                <w:rFonts w:ascii="Arial" w:eastAsia="Times New Roman" w:hAnsi="Arial" w:cs="Arial"/>
                <w:b/>
                <w:bCs/>
                <w:color w:val="A6A6A6"/>
                <w:sz w:val="16"/>
                <w:szCs w:val="16"/>
                <w:lang w:eastAsia="hr-HR"/>
              </w:rPr>
              <w:t>393.800,00</w:t>
            </w:r>
          </w:p>
        </w:tc>
      </w:tr>
      <w:tr w:rsidR="002619F1" w:rsidRPr="002619F1" w14:paraId="1C975936" w14:textId="77777777" w:rsidTr="002619F1">
        <w:trPr>
          <w:trHeight w:val="218"/>
        </w:trPr>
        <w:tc>
          <w:tcPr>
            <w:tcW w:w="5158" w:type="dxa"/>
            <w:gridSpan w:val="2"/>
            <w:tcBorders>
              <w:top w:val="nil"/>
              <w:left w:val="nil"/>
              <w:bottom w:val="nil"/>
              <w:right w:val="nil"/>
            </w:tcBorders>
            <w:noWrap/>
            <w:hideMark/>
          </w:tcPr>
          <w:p w14:paraId="67413CB5"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lastRenderedPageBreak/>
              <w:t>proračuna</w:t>
            </w:r>
          </w:p>
        </w:tc>
        <w:tc>
          <w:tcPr>
            <w:tcW w:w="52" w:type="dxa"/>
            <w:tcBorders>
              <w:top w:val="nil"/>
              <w:left w:val="nil"/>
              <w:bottom w:val="nil"/>
              <w:right w:val="nil"/>
            </w:tcBorders>
            <w:noWrap/>
            <w:hideMark/>
          </w:tcPr>
          <w:p w14:paraId="4CC2E71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6C281014" w14:textId="77777777" w:rsidR="002619F1" w:rsidRPr="002619F1" w:rsidRDefault="002619F1" w:rsidP="002619F1">
            <w:pPr>
              <w:spacing w:after="0" w:line="240" w:lineRule="auto"/>
              <w:rPr>
                <w:rFonts w:ascii="Calibri" w:eastAsia="Times New Roman" w:hAnsi="Calibri" w:cs="Calibri"/>
                <w:color w:val="A6A6A6"/>
                <w:sz w:val="16"/>
                <w:szCs w:val="16"/>
                <w:lang w:eastAsia="hr-HR"/>
              </w:rPr>
            </w:pPr>
          </w:p>
        </w:tc>
        <w:tc>
          <w:tcPr>
            <w:tcW w:w="140" w:type="dxa"/>
            <w:tcBorders>
              <w:top w:val="nil"/>
              <w:left w:val="nil"/>
              <w:bottom w:val="nil"/>
              <w:right w:val="nil"/>
            </w:tcBorders>
            <w:noWrap/>
            <w:hideMark/>
          </w:tcPr>
          <w:p w14:paraId="57FDCE58"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EE1E23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7AAFD5B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6A755E7"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740B1525" w14:textId="77777777" w:rsidTr="002619F1">
        <w:trPr>
          <w:trHeight w:val="188"/>
        </w:trPr>
        <w:tc>
          <w:tcPr>
            <w:tcW w:w="1900" w:type="dxa"/>
            <w:tcBorders>
              <w:top w:val="nil"/>
              <w:left w:val="nil"/>
              <w:bottom w:val="nil"/>
              <w:right w:val="nil"/>
            </w:tcBorders>
            <w:noWrap/>
            <w:hideMark/>
          </w:tcPr>
          <w:p w14:paraId="75461B5F"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1D94F28A"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Rashodi za donacije, kazne, naknade šteta</w:t>
            </w:r>
          </w:p>
        </w:tc>
        <w:tc>
          <w:tcPr>
            <w:tcW w:w="52" w:type="dxa"/>
            <w:tcBorders>
              <w:top w:val="nil"/>
              <w:left w:val="nil"/>
              <w:bottom w:val="nil"/>
              <w:right w:val="nil"/>
            </w:tcBorders>
            <w:noWrap/>
            <w:hideMark/>
          </w:tcPr>
          <w:p w14:paraId="762968A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2DA1BF2B"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312F941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950E411"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0,00</w:t>
            </w:r>
          </w:p>
        </w:tc>
        <w:tc>
          <w:tcPr>
            <w:tcW w:w="100" w:type="dxa"/>
            <w:tcBorders>
              <w:top w:val="nil"/>
              <w:left w:val="nil"/>
              <w:bottom w:val="nil"/>
              <w:right w:val="nil"/>
            </w:tcBorders>
            <w:noWrap/>
            <w:hideMark/>
          </w:tcPr>
          <w:p w14:paraId="7F4A0C01"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6BB8C88"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0,00</w:t>
            </w:r>
          </w:p>
        </w:tc>
      </w:tr>
      <w:tr w:rsidR="002619F1" w:rsidRPr="002619F1" w14:paraId="4688E904" w14:textId="77777777" w:rsidTr="002619F1">
        <w:trPr>
          <w:trHeight w:val="330"/>
        </w:trPr>
        <w:tc>
          <w:tcPr>
            <w:tcW w:w="5158" w:type="dxa"/>
            <w:gridSpan w:val="2"/>
            <w:tcBorders>
              <w:top w:val="nil"/>
              <w:left w:val="nil"/>
              <w:bottom w:val="nil"/>
              <w:right w:val="nil"/>
            </w:tcBorders>
            <w:noWrap/>
            <w:hideMark/>
          </w:tcPr>
          <w:p w14:paraId="6837212D"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i kapitalne pomoći</w:t>
            </w:r>
          </w:p>
        </w:tc>
        <w:tc>
          <w:tcPr>
            <w:tcW w:w="52" w:type="dxa"/>
            <w:tcBorders>
              <w:top w:val="nil"/>
              <w:left w:val="nil"/>
              <w:bottom w:val="nil"/>
              <w:right w:val="nil"/>
            </w:tcBorders>
            <w:noWrap/>
            <w:hideMark/>
          </w:tcPr>
          <w:p w14:paraId="2600BB8D"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0527E1E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6611E794"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7EE0D5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628327CF"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C9B228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71785B04" w14:textId="77777777" w:rsidTr="002619F1">
        <w:trPr>
          <w:trHeight w:val="233"/>
        </w:trPr>
        <w:tc>
          <w:tcPr>
            <w:tcW w:w="5158" w:type="dxa"/>
            <w:gridSpan w:val="2"/>
            <w:tcBorders>
              <w:top w:val="nil"/>
              <w:left w:val="nil"/>
              <w:bottom w:val="nil"/>
              <w:right w:val="nil"/>
            </w:tcBorders>
            <w:noWrap/>
            <w:hideMark/>
          </w:tcPr>
          <w:p w14:paraId="0D6012FA"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A100802  Dječji darovi povodom Sv.</w:t>
            </w:r>
          </w:p>
        </w:tc>
        <w:tc>
          <w:tcPr>
            <w:tcW w:w="52" w:type="dxa"/>
            <w:tcBorders>
              <w:top w:val="nil"/>
              <w:left w:val="nil"/>
              <w:bottom w:val="nil"/>
              <w:right w:val="nil"/>
            </w:tcBorders>
            <w:noWrap/>
            <w:hideMark/>
          </w:tcPr>
          <w:p w14:paraId="39C4B01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49A4A086"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4BAF0EA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5D295BC"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4AC6F815"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E280C9A"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7.500,00</w:t>
            </w:r>
          </w:p>
        </w:tc>
      </w:tr>
      <w:tr w:rsidR="002619F1" w:rsidRPr="002619F1" w14:paraId="2A4D1935" w14:textId="77777777" w:rsidTr="002619F1">
        <w:trPr>
          <w:trHeight w:val="229"/>
        </w:trPr>
        <w:tc>
          <w:tcPr>
            <w:tcW w:w="5158" w:type="dxa"/>
            <w:gridSpan w:val="2"/>
            <w:tcBorders>
              <w:top w:val="nil"/>
              <w:left w:val="nil"/>
              <w:bottom w:val="nil"/>
              <w:right w:val="nil"/>
            </w:tcBorders>
            <w:noWrap/>
            <w:hideMark/>
          </w:tcPr>
          <w:p w14:paraId="314897F3"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Nikole</w:t>
            </w:r>
          </w:p>
        </w:tc>
        <w:tc>
          <w:tcPr>
            <w:tcW w:w="52" w:type="dxa"/>
            <w:tcBorders>
              <w:top w:val="nil"/>
              <w:left w:val="nil"/>
              <w:bottom w:val="nil"/>
              <w:right w:val="nil"/>
            </w:tcBorders>
            <w:noWrap/>
            <w:hideMark/>
          </w:tcPr>
          <w:p w14:paraId="48FA038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3A66C32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1359E9A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7B65FC91"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12973067"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D289E48"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r w:rsidR="002619F1" w:rsidRPr="002619F1" w14:paraId="372BC2D9" w14:textId="77777777" w:rsidTr="002619F1">
        <w:trPr>
          <w:trHeight w:val="285"/>
        </w:trPr>
        <w:tc>
          <w:tcPr>
            <w:tcW w:w="1900" w:type="dxa"/>
            <w:tcBorders>
              <w:top w:val="nil"/>
              <w:left w:val="nil"/>
              <w:bottom w:val="nil"/>
              <w:right w:val="nil"/>
            </w:tcBorders>
            <w:noWrap/>
            <w:hideMark/>
          </w:tcPr>
          <w:p w14:paraId="6ACCD30E"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4EC9A0E5" w14:textId="77777777" w:rsidR="002619F1" w:rsidRPr="002619F1" w:rsidRDefault="002619F1" w:rsidP="002619F1">
            <w:pPr>
              <w:spacing w:after="0" w:line="240" w:lineRule="auto"/>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11</w:t>
            </w:r>
          </w:p>
        </w:tc>
        <w:tc>
          <w:tcPr>
            <w:tcW w:w="52" w:type="dxa"/>
            <w:tcBorders>
              <w:top w:val="nil"/>
              <w:left w:val="nil"/>
              <w:bottom w:val="nil"/>
              <w:right w:val="nil"/>
            </w:tcBorders>
            <w:noWrap/>
            <w:hideMark/>
          </w:tcPr>
          <w:p w14:paraId="282E3EB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1129D8CA"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0D6E8817"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4679180"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7445CFB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53E6EC1" w14:textId="77777777" w:rsidR="002619F1" w:rsidRPr="002619F1" w:rsidRDefault="002619F1" w:rsidP="002619F1">
            <w:pPr>
              <w:spacing w:after="0" w:line="240" w:lineRule="auto"/>
              <w:jc w:val="right"/>
              <w:rPr>
                <w:rFonts w:ascii="Arial" w:eastAsia="Times New Roman" w:hAnsi="Arial" w:cs="Arial"/>
                <w:color w:val="000000"/>
                <w:sz w:val="16"/>
                <w:szCs w:val="16"/>
                <w:lang w:eastAsia="hr-HR"/>
              </w:rPr>
            </w:pPr>
            <w:r w:rsidRPr="002619F1">
              <w:rPr>
                <w:rFonts w:ascii="Arial" w:eastAsia="Times New Roman" w:hAnsi="Arial" w:cs="Arial"/>
                <w:color w:val="000000"/>
                <w:sz w:val="16"/>
                <w:szCs w:val="16"/>
                <w:lang w:eastAsia="hr-HR"/>
              </w:rPr>
              <w:t>7.500,00</w:t>
            </w:r>
          </w:p>
        </w:tc>
      </w:tr>
      <w:tr w:rsidR="002619F1" w:rsidRPr="002619F1" w14:paraId="5E2416F5" w14:textId="77777777" w:rsidTr="002619F1">
        <w:trPr>
          <w:trHeight w:val="188"/>
        </w:trPr>
        <w:tc>
          <w:tcPr>
            <w:tcW w:w="1900" w:type="dxa"/>
            <w:tcBorders>
              <w:top w:val="nil"/>
              <w:left w:val="nil"/>
              <w:bottom w:val="nil"/>
              <w:right w:val="nil"/>
            </w:tcBorders>
            <w:noWrap/>
            <w:hideMark/>
          </w:tcPr>
          <w:p w14:paraId="24DEC56B"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37</w:t>
            </w:r>
          </w:p>
        </w:tc>
        <w:tc>
          <w:tcPr>
            <w:tcW w:w="3258" w:type="dxa"/>
            <w:tcBorders>
              <w:top w:val="nil"/>
              <w:left w:val="nil"/>
              <w:bottom w:val="nil"/>
              <w:right w:val="nil"/>
            </w:tcBorders>
            <w:noWrap/>
            <w:hideMark/>
          </w:tcPr>
          <w:p w14:paraId="11485165"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Naknade građanima i kućanstvima na</w:t>
            </w:r>
          </w:p>
        </w:tc>
        <w:tc>
          <w:tcPr>
            <w:tcW w:w="52" w:type="dxa"/>
            <w:tcBorders>
              <w:top w:val="nil"/>
              <w:left w:val="nil"/>
              <w:bottom w:val="nil"/>
              <w:right w:val="nil"/>
            </w:tcBorders>
            <w:noWrap/>
            <w:hideMark/>
          </w:tcPr>
          <w:p w14:paraId="1E675A0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7DF552D8"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4778314A"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907B16E"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672EC91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8E54210" w14:textId="77777777" w:rsidR="002619F1" w:rsidRPr="002619F1" w:rsidRDefault="002619F1" w:rsidP="002619F1">
            <w:pPr>
              <w:spacing w:after="0" w:line="240" w:lineRule="auto"/>
              <w:jc w:val="right"/>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7.500,00</w:t>
            </w:r>
          </w:p>
        </w:tc>
      </w:tr>
      <w:tr w:rsidR="002619F1" w:rsidRPr="002619F1" w14:paraId="6783520E" w14:textId="77777777" w:rsidTr="002619F1">
        <w:trPr>
          <w:trHeight w:val="218"/>
        </w:trPr>
        <w:tc>
          <w:tcPr>
            <w:tcW w:w="5158" w:type="dxa"/>
            <w:gridSpan w:val="2"/>
            <w:tcBorders>
              <w:top w:val="nil"/>
              <w:left w:val="nil"/>
              <w:bottom w:val="nil"/>
              <w:right w:val="nil"/>
            </w:tcBorders>
            <w:noWrap/>
            <w:hideMark/>
          </w:tcPr>
          <w:p w14:paraId="2991A938" w14:textId="77777777" w:rsidR="002619F1" w:rsidRPr="002619F1" w:rsidRDefault="002619F1" w:rsidP="002619F1">
            <w:pPr>
              <w:spacing w:after="0" w:line="240" w:lineRule="auto"/>
              <w:rPr>
                <w:rFonts w:ascii="Arial" w:eastAsia="Times New Roman" w:hAnsi="Arial" w:cs="Arial"/>
                <w:b/>
                <w:bCs/>
                <w:color w:val="000000"/>
                <w:sz w:val="16"/>
                <w:szCs w:val="16"/>
                <w:lang w:eastAsia="hr-HR"/>
              </w:rPr>
            </w:pPr>
            <w:r w:rsidRPr="002619F1">
              <w:rPr>
                <w:rFonts w:ascii="Arial" w:eastAsia="Times New Roman" w:hAnsi="Arial" w:cs="Arial"/>
                <w:b/>
                <w:bCs/>
                <w:color w:val="000000"/>
                <w:sz w:val="16"/>
                <w:szCs w:val="16"/>
                <w:lang w:eastAsia="hr-HR"/>
              </w:rPr>
              <w:t>temelju osiguranja i druge naknade</w:t>
            </w:r>
          </w:p>
        </w:tc>
        <w:tc>
          <w:tcPr>
            <w:tcW w:w="52" w:type="dxa"/>
            <w:tcBorders>
              <w:top w:val="nil"/>
              <w:left w:val="nil"/>
              <w:bottom w:val="nil"/>
              <w:right w:val="nil"/>
            </w:tcBorders>
            <w:noWrap/>
            <w:hideMark/>
          </w:tcPr>
          <w:p w14:paraId="5415989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208" w:type="dxa"/>
            <w:tcBorders>
              <w:top w:val="nil"/>
              <w:left w:val="nil"/>
              <w:bottom w:val="nil"/>
              <w:right w:val="nil"/>
            </w:tcBorders>
            <w:noWrap/>
            <w:hideMark/>
          </w:tcPr>
          <w:p w14:paraId="5B8CC5F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42940D31"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4CAF6EE"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96FD20B"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1D9B1B6" w14:textId="77777777" w:rsidR="002619F1" w:rsidRPr="002619F1" w:rsidRDefault="002619F1" w:rsidP="002619F1">
            <w:pPr>
              <w:spacing w:after="0" w:line="240" w:lineRule="auto"/>
              <w:rPr>
                <w:rFonts w:ascii="Calibri" w:eastAsia="Times New Roman" w:hAnsi="Calibri" w:cs="Calibri"/>
                <w:color w:val="000000"/>
                <w:sz w:val="16"/>
                <w:szCs w:val="16"/>
                <w:lang w:eastAsia="hr-HR"/>
              </w:rPr>
            </w:pPr>
          </w:p>
        </w:tc>
      </w:tr>
    </w:tbl>
    <w:p w14:paraId="33EFD31B" w14:textId="77777777" w:rsidR="002619F1" w:rsidRPr="002619F1" w:rsidRDefault="002619F1">
      <w:pPr>
        <w:spacing w:after="0"/>
        <w:jc w:val="both"/>
      </w:pPr>
    </w:p>
    <w:tbl>
      <w:tblPr>
        <w:tblStyle w:val="Reetkatablice"/>
        <w:tblW w:w="0" w:type="auto"/>
        <w:tblLook w:val="04A0" w:firstRow="1" w:lastRow="0" w:firstColumn="1" w:lastColumn="0" w:noHBand="0" w:noVBand="1"/>
      </w:tblPr>
      <w:tblGrid>
        <w:gridCol w:w="9062"/>
      </w:tblGrid>
      <w:tr w:rsidR="00183A11" w14:paraId="32C84B98" w14:textId="77777777" w:rsidTr="0073729E">
        <w:trPr>
          <w:trHeight w:val="316"/>
        </w:trPr>
        <w:tc>
          <w:tcPr>
            <w:tcW w:w="9288" w:type="dxa"/>
            <w:shd w:val="clear" w:color="auto" w:fill="D9D9D9" w:themeFill="background1" w:themeFillShade="D9"/>
          </w:tcPr>
          <w:p w14:paraId="12827B7E" w14:textId="77777777" w:rsidR="00183A11" w:rsidRDefault="00183A11" w:rsidP="0073729E">
            <w:pPr>
              <w:jc w:val="center"/>
              <w:rPr>
                <w:rFonts w:ascii="Times New Roman" w:hAnsi="Times New Roman" w:cs="Times New Roman"/>
              </w:rPr>
            </w:pPr>
            <w:r>
              <w:rPr>
                <w:rFonts w:ascii="Times New Roman" w:hAnsi="Times New Roman" w:cs="Times New Roman"/>
              </w:rPr>
              <w:t>PROGRAM 1009 ODGOJ I OBRAZOVANJE</w:t>
            </w:r>
          </w:p>
        </w:tc>
      </w:tr>
    </w:tbl>
    <w:p w14:paraId="4908D03F" w14:textId="77777777" w:rsidR="00183A11" w:rsidRDefault="00183A11" w:rsidP="00183A11">
      <w:pPr>
        <w:spacing w:after="0"/>
        <w:jc w:val="both"/>
      </w:pPr>
      <w:r w:rsidRPr="00183A11">
        <w:rPr>
          <w:b/>
        </w:rPr>
        <w:t>Opis i cilj programa</w:t>
      </w:r>
      <w:r w:rsidRPr="00474E98">
        <w:t xml:space="preserve">: Program obuhvaća aktivnosti kojima se osiguravaju sredstva za odgoj i obrazovanje osnovnoškolaca i srednjoškolaca, kao što su nabava radnih materijala za sve učenike OŠ, potpore studentima radi ublažavanja troškova studiranja, osiguravanje produženog boravka u OŠ Vinica, omogućavanje dodatnih edukativnih, sportskih i ostalih aktivnosti, uređenje prostora za edukativne, sportske i ostale aktivnosti </w:t>
      </w:r>
      <w:r w:rsidRPr="00474E98">
        <w:br/>
      </w:r>
      <w:r w:rsidRPr="00183A11">
        <w:t xml:space="preserve">Ulaganje u obrazovanje, znanost i istraživanje ulagati ćemo i dalje u stipendije za studente kroz koje ćemo poticati studente na uredno izvršenje svojih obaveza te na što bolji uspjeh tijekom školovanja. Stipendije mogu potaknuti mlade koji nisu u financijskom mogućnosti studirati, da ipak nastave obrazovanje. Kroz stipendiranje se ulaže u mlade ljude kako bi postali obrazovan i kako bi pridonijeli razvoju svoje lokalne sredine. </w:t>
      </w:r>
      <w:r>
        <w:t xml:space="preserve"> Program je u skladu s Provedbenim programom Općine Vinica za razdoblje 2025. do 2029.</w:t>
      </w:r>
    </w:p>
    <w:p w14:paraId="7229EC68" w14:textId="77777777" w:rsidR="00183A11" w:rsidRPr="002619F1" w:rsidRDefault="00183A11" w:rsidP="00183A11">
      <w:pPr>
        <w:spacing w:after="0"/>
        <w:jc w:val="both"/>
        <w:rPr>
          <w:b/>
        </w:rPr>
      </w:pPr>
      <w:r w:rsidRPr="002619F1">
        <w:rPr>
          <w:b/>
        </w:rPr>
        <w:t>Prioritetni cilj: uspješna općina</w:t>
      </w:r>
    </w:p>
    <w:p w14:paraId="4D5F44B9" w14:textId="77777777" w:rsidR="00183A11" w:rsidRPr="00183A11" w:rsidRDefault="00183A11" w:rsidP="00183A11">
      <w:pPr>
        <w:spacing w:after="0"/>
        <w:jc w:val="both"/>
        <w:rPr>
          <w:b/>
        </w:rPr>
      </w:pPr>
      <w:r w:rsidRPr="00183A11">
        <w:rPr>
          <w:b/>
        </w:rPr>
        <w:t>Posebni cilj: Moderan sustav odgoja, obrazovanja i znanosti</w:t>
      </w:r>
    </w:p>
    <w:p w14:paraId="5ADC3942" w14:textId="77777777" w:rsidR="002619F1" w:rsidRDefault="00183A11">
      <w:pPr>
        <w:spacing w:after="0"/>
        <w:jc w:val="both"/>
        <w:rPr>
          <w:rFonts w:cstheme="minorHAnsi"/>
        </w:rPr>
      </w:pPr>
      <w:r>
        <w:rPr>
          <w:rFonts w:cstheme="minorHAnsi"/>
        </w:rPr>
        <w:t>Mjerljivost cilja:</w:t>
      </w:r>
    </w:p>
    <w:p w14:paraId="4D8D80D4" w14:textId="77777777" w:rsidR="00183A11" w:rsidRDefault="00183A11">
      <w:pPr>
        <w:spacing w:after="0"/>
        <w:jc w:val="both"/>
        <w:rPr>
          <w:rFonts w:cstheme="minorHAnsi"/>
        </w:rPr>
      </w:pPr>
      <w:r>
        <w:rPr>
          <w:rFonts w:cstheme="minorHAnsi"/>
        </w:rPr>
        <w:t>broj stipendiranih studenata – polazišna vrijednost 39</w:t>
      </w:r>
    </w:p>
    <w:p w14:paraId="4894156A" w14:textId="77777777" w:rsidR="00183A11" w:rsidRDefault="00183A11">
      <w:pPr>
        <w:spacing w:after="0"/>
        <w:jc w:val="both"/>
        <w:rPr>
          <w:rFonts w:cstheme="minorHAnsi"/>
        </w:rPr>
      </w:pPr>
      <w:r>
        <w:rPr>
          <w:rFonts w:cstheme="minorHAnsi"/>
        </w:rPr>
        <w:t>broj nagra</w:t>
      </w:r>
      <w:r w:rsidR="00A07C0E">
        <w:rPr>
          <w:rFonts w:cstheme="minorHAnsi"/>
        </w:rPr>
        <w:t>đenih studenata  - polazišna vri</w:t>
      </w:r>
      <w:r>
        <w:rPr>
          <w:rFonts w:cstheme="minorHAnsi"/>
        </w:rPr>
        <w:t>j</w:t>
      </w:r>
      <w:r w:rsidR="00A07C0E">
        <w:rPr>
          <w:rFonts w:cstheme="minorHAnsi"/>
        </w:rPr>
        <w:t>ed</w:t>
      </w:r>
      <w:r>
        <w:rPr>
          <w:rFonts w:cstheme="minorHAnsi"/>
        </w:rPr>
        <w:t>nost 13</w:t>
      </w:r>
    </w:p>
    <w:p w14:paraId="74065986" w14:textId="77777777" w:rsidR="00183A11" w:rsidRDefault="00183A11">
      <w:pPr>
        <w:spacing w:after="0"/>
        <w:jc w:val="both"/>
        <w:rPr>
          <w:rFonts w:cstheme="minorHAnsi"/>
        </w:rPr>
      </w:pPr>
      <w:r>
        <w:rPr>
          <w:rFonts w:cstheme="minorHAnsi"/>
        </w:rPr>
        <w:t>broj učenika srednjih škola koji primaju potporu – polazišna vrijednost 81</w:t>
      </w:r>
    </w:p>
    <w:p w14:paraId="32A5579A" w14:textId="77777777" w:rsidR="00183A11" w:rsidRDefault="00183A11">
      <w:pPr>
        <w:spacing w:after="0"/>
        <w:jc w:val="both"/>
        <w:rPr>
          <w:rFonts w:cstheme="minorHAnsi"/>
        </w:rPr>
      </w:pPr>
      <w:r>
        <w:rPr>
          <w:rFonts w:cstheme="minorHAnsi"/>
        </w:rPr>
        <w:t>nabava radnih bilježnica, likovnih mapa – polazišna vrijednost 250</w:t>
      </w:r>
    </w:p>
    <w:p w14:paraId="0C1E7468" w14:textId="77777777" w:rsidR="00183A11" w:rsidRDefault="00183A11">
      <w:pPr>
        <w:spacing w:after="0"/>
        <w:jc w:val="both"/>
        <w:rPr>
          <w:rFonts w:cstheme="minorHAnsi"/>
        </w:rPr>
      </w:pPr>
      <w:r>
        <w:rPr>
          <w:rFonts w:cstheme="minorHAnsi"/>
        </w:rPr>
        <w:t>dogradnja škole i športske dvorane i pomoć u redovnom poslovanju OŠ i SŠ – polazište 2</w:t>
      </w:r>
    </w:p>
    <w:p w14:paraId="07647BDF" w14:textId="77777777" w:rsidR="00183A11" w:rsidRDefault="00183A11">
      <w:pPr>
        <w:spacing w:after="0"/>
        <w:jc w:val="both"/>
        <w:rPr>
          <w:rFonts w:cstheme="minorHAnsi"/>
        </w:rPr>
      </w:pPr>
      <w:r>
        <w:rPr>
          <w:rFonts w:cstheme="minorHAnsi"/>
        </w:rPr>
        <w:t>broj učitelja u produženom boravku – polazišna vrijednost 1</w:t>
      </w:r>
    </w:p>
    <w:p w14:paraId="34F0D56E" w14:textId="77777777" w:rsidR="00183A11" w:rsidRDefault="00183A11">
      <w:pPr>
        <w:spacing w:after="0"/>
        <w:jc w:val="both"/>
        <w:rPr>
          <w:rFonts w:cstheme="minorHAnsi"/>
        </w:rPr>
      </w:pPr>
      <w:r>
        <w:rPr>
          <w:rFonts w:cstheme="minorHAnsi"/>
        </w:rPr>
        <w:t>broj učenika na državnim, međunarodnim i svjetskim natjecanjima – polazište 47</w:t>
      </w:r>
    </w:p>
    <w:p w14:paraId="1638B860" w14:textId="77777777" w:rsidR="00183A11" w:rsidRDefault="00183A11">
      <w:pPr>
        <w:spacing w:after="0"/>
        <w:jc w:val="both"/>
        <w:rPr>
          <w:rFonts w:cstheme="minorHAnsi"/>
        </w:rPr>
      </w:pPr>
      <w:r>
        <w:rPr>
          <w:rFonts w:cstheme="minorHAnsi"/>
        </w:rPr>
        <w:t>broj učenika uključenih u edukativne, kulturne i sportske aktivnosti – polazište 100</w:t>
      </w:r>
    </w:p>
    <w:p w14:paraId="1906056E" w14:textId="77777777" w:rsidR="00183A11" w:rsidRDefault="00183A11">
      <w:pPr>
        <w:spacing w:after="0"/>
        <w:jc w:val="both"/>
        <w:rPr>
          <w:rFonts w:cstheme="minorHAnsi"/>
        </w:rPr>
      </w:pPr>
    </w:p>
    <w:p w14:paraId="170B1C8A" w14:textId="77777777" w:rsidR="0073729E" w:rsidRPr="0073729E" w:rsidRDefault="0073729E">
      <w:pPr>
        <w:spacing w:after="0"/>
        <w:jc w:val="both"/>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2028</w:t>
      </w: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73729E" w:rsidRPr="0073729E" w14:paraId="3EF014C2" w14:textId="77777777" w:rsidTr="0073729E">
        <w:trPr>
          <w:trHeight w:val="289"/>
        </w:trPr>
        <w:tc>
          <w:tcPr>
            <w:tcW w:w="5077" w:type="dxa"/>
            <w:gridSpan w:val="2"/>
            <w:tcBorders>
              <w:top w:val="nil"/>
              <w:left w:val="nil"/>
              <w:bottom w:val="nil"/>
              <w:right w:val="nil"/>
            </w:tcBorders>
            <w:noWrap/>
            <w:hideMark/>
          </w:tcPr>
          <w:p w14:paraId="205289D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PROGRAM 1009 ODGOJ I OBRAZOVANJE</w:t>
            </w:r>
          </w:p>
        </w:tc>
        <w:tc>
          <w:tcPr>
            <w:tcW w:w="1407" w:type="dxa"/>
            <w:gridSpan w:val="2"/>
            <w:tcBorders>
              <w:top w:val="nil"/>
              <w:left w:val="nil"/>
              <w:bottom w:val="nil"/>
              <w:right w:val="nil"/>
            </w:tcBorders>
            <w:noWrap/>
            <w:hideMark/>
          </w:tcPr>
          <w:p w14:paraId="197FB1D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203.142,00</w:t>
            </w:r>
          </w:p>
        </w:tc>
        <w:tc>
          <w:tcPr>
            <w:tcW w:w="222" w:type="dxa"/>
            <w:tcBorders>
              <w:top w:val="nil"/>
              <w:left w:val="nil"/>
              <w:bottom w:val="nil"/>
              <w:right w:val="nil"/>
            </w:tcBorders>
            <w:noWrap/>
            <w:hideMark/>
          </w:tcPr>
          <w:p w14:paraId="52D539D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918358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218.700,00</w:t>
            </w:r>
          </w:p>
        </w:tc>
        <w:tc>
          <w:tcPr>
            <w:tcW w:w="222" w:type="dxa"/>
            <w:tcBorders>
              <w:top w:val="nil"/>
              <w:left w:val="nil"/>
              <w:bottom w:val="nil"/>
              <w:right w:val="nil"/>
            </w:tcBorders>
            <w:noWrap/>
            <w:hideMark/>
          </w:tcPr>
          <w:p w14:paraId="10C99E9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1D68D1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235.400,00</w:t>
            </w:r>
          </w:p>
        </w:tc>
      </w:tr>
      <w:tr w:rsidR="0073729E" w:rsidRPr="0073729E" w14:paraId="03890885" w14:textId="77777777" w:rsidTr="0073729E">
        <w:trPr>
          <w:trHeight w:val="233"/>
        </w:trPr>
        <w:tc>
          <w:tcPr>
            <w:tcW w:w="5077" w:type="dxa"/>
            <w:gridSpan w:val="2"/>
            <w:tcBorders>
              <w:top w:val="nil"/>
              <w:left w:val="nil"/>
              <w:bottom w:val="nil"/>
              <w:right w:val="nil"/>
            </w:tcBorders>
            <w:noWrap/>
            <w:hideMark/>
          </w:tcPr>
          <w:p w14:paraId="1B59290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A100901  Financiranje redovne</w:t>
            </w:r>
          </w:p>
        </w:tc>
        <w:tc>
          <w:tcPr>
            <w:tcW w:w="222" w:type="dxa"/>
            <w:tcBorders>
              <w:top w:val="nil"/>
              <w:left w:val="nil"/>
              <w:bottom w:val="nil"/>
              <w:right w:val="nil"/>
            </w:tcBorders>
            <w:noWrap/>
            <w:hideMark/>
          </w:tcPr>
          <w:p w14:paraId="468891A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0482A1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w:t>
            </w:r>
          </w:p>
        </w:tc>
        <w:tc>
          <w:tcPr>
            <w:tcW w:w="222" w:type="dxa"/>
            <w:tcBorders>
              <w:top w:val="nil"/>
              <w:left w:val="nil"/>
              <w:bottom w:val="nil"/>
              <w:right w:val="nil"/>
            </w:tcBorders>
            <w:noWrap/>
            <w:hideMark/>
          </w:tcPr>
          <w:p w14:paraId="6B83118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E43BD0A"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27B7E07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42AA85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r>
      <w:tr w:rsidR="0073729E" w:rsidRPr="0073729E" w14:paraId="1FCA249C" w14:textId="77777777" w:rsidTr="0073729E">
        <w:trPr>
          <w:trHeight w:val="229"/>
        </w:trPr>
        <w:tc>
          <w:tcPr>
            <w:tcW w:w="5077" w:type="dxa"/>
            <w:gridSpan w:val="2"/>
            <w:tcBorders>
              <w:top w:val="nil"/>
              <w:left w:val="nil"/>
              <w:bottom w:val="nil"/>
              <w:right w:val="nil"/>
            </w:tcBorders>
            <w:noWrap/>
            <w:hideMark/>
          </w:tcPr>
          <w:p w14:paraId="3B1893E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djelatnosti prema zahtjevu</w:t>
            </w:r>
          </w:p>
        </w:tc>
        <w:tc>
          <w:tcPr>
            <w:tcW w:w="222" w:type="dxa"/>
            <w:tcBorders>
              <w:top w:val="nil"/>
              <w:left w:val="nil"/>
              <w:bottom w:val="nil"/>
              <w:right w:val="nil"/>
            </w:tcBorders>
            <w:noWrap/>
            <w:hideMark/>
          </w:tcPr>
          <w:p w14:paraId="38EF10F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66A738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CDDCFE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47F0D3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92BE27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39B81A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59BB6496" w14:textId="77777777" w:rsidTr="0073729E">
        <w:trPr>
          <w:trHeight w:val="285"/>
        </w:trPr>
        <w:tc>
          <w:tcPr>
            <w:tcW w:w="1871" w:type="dxa"/>
            <w:tcBorders>
              <w:top w:val="nil"/>
              <w:left w:val="nil"/>
              <w:bottom w:val="nil"/>
              <w:right w:val="nil"/>
            </w:tcBorders>
            <w:noWrap/>
            <w:hideMark/>
          </w:tcPr>
          <w:p w14:paraId="28EB43F3"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49A7B7F"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580962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10CEF93"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1.500,00</w:t>
            </w:r>
          </w:p>
        </w:tc>
        <w:tc>
          <w:tcPr>
            <w:tcW w:w="222" w:type="dxa"/>
            <w:tcBorders>
              <w:top w:val="nil"/>
              <w:left w:val="nil"/>
              <w:bottom w:val="nil"/>
              <w:right w:val="nil"/>
            </w:tcBorders>
            <w:noWrap/>
            <w:hideMark/>
          </w:tcPr>
          <w:p w14:paraId="684F7D9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C92FE79"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3E3958B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90D9935"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w:t>
            </w:r>
          </w:p>
        </w:tc>
      </w:tr>
      <w:tr w:rsidR="0073729E" w:rsidRPr="0073729E" w14:paraId="32366CEC" w14:textId="77777777" w:rsidTr="0073729E">
        <w:trPr>
          <w:trHeight w:val="188"/>
        </w:trPr>
        <w:tc>
          <w:tcPr>
            <w:tcW w:w="1871" w:type="dxa"/>
            <w:tcBorders>
              <w:top w:val="nil"/>
              <w:left w:val="nil"/>
              <w:bottom w:val="nil"/>
              <w:right w:val="nil"/>
            </w:tcBorders>
            <w:noWrap/>
            <w:hideMark/>
          </w:tcPr>
          <w:p w14:paraId="050EC2A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224D8929"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p>
        </w:tc>
        <w:tc>
          <w:tcPr>
            <w:tcW w:w="222" w:type="dxa"/>
            <w:tcBorders>
              <w:top w:val="nil"/>
              <w:left w:val="nil"/>
              <w:bottom w:val="nil"/>
              <w:right w:val="nil"/>
            </w:tcBorders>
            <w:noWrap/>
            <w:hideMark/>
          </w:tcPr>
          <w:p w14:paraId="1393A83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2A9E46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w:t>
            </w:r>
          </w:p>
        </w:tc>
        <w:tc>
          <w:tcPr>
            <w:tcW w:w="222" w:type="dxa"/>
            <w:tcBorders>
              <w:top w:val="nil"/>
              <w:left w:val="nil"/>
              <w:bottom w:val="nil"/>
              <w:right w:val="nil"/>
            </w:tcBorders>
            <w:noWrap/>
            <w:hideMark/>
          </w:tcPr>
          <w:p w14:paraId="6AAD399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287F3D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04A2FEC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C144F6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r>
      <w:tr w:rsidR="0073729E" w:rsidRPr="0073729E" w14:paraId="2AE4871C" w14:textId="77777777" w:rsidTr="0073729E">
        <w:trPr>
          <w:trHeight w:val="330"/>
        </w:trPr>
        <w:tc>
          <w:tcPr>
            <w:tcW w:w="5077" w:type="dxa"/>
            <w:gridSpan w:val="2"/>
            <w:tcBorders>
              <w:top w:val="nil"/>
              <w:left w:val="nil"/>
              <w:bottom w:val="nil"/>
              <w:right w:val="nil"/>
            </w:tcBorders>
            <w:noWrap/>
            <w:hideMark/>
          </w:tcPr>
          <w:p w14:paraId="6CFD593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proračuna</w:t>
            </w:r>
          </w:p>
        </w:tc>
        <w:tc>
          <w:tcPr>
            <w:tcW w:w="222" w:type="dxa"/>
            <w:tcBorders>
              <w:top w:val="nil"/>
              <w:left w:val="nil"/>
              <w:bottom w:val="nil"/>
              <w:right w:val="nil"/>
            </w:tcBorders>
            <w:noWrap/>
            <w:hideMark/>
          </w:tcPr>
          <w:p w14:paraId="4E53CD9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00338E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6ABCDD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804809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FC6974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0A5922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5106F46A" w14:textId="77777777" w:rsidTr="0073729E">
        <w:trPr>
          <w:trHeight w:val="229"/>
        </w:trPr>
        <w:tc>
          <w:tcPr>
            <w:tcW w:w="5077" w:type="dxa"/>
            <w:gridSpan w:val="2"/>
            <w:tcBorders>
              <w:top w:val="nil"/>
              <w:left w:val="nil"/>
              <w:bottom w:val="nil"/>
              <w:right w:val="nil"/>
            </w:tcBorders>
            <w:noWrap/>
            <w:hideMark/>
          </w:tcPr>
          <w:p w14:paraId="1C2005B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A100902  Nagrade učenicima i</w:t>
            </w:r>
          </w:p>
        </w:tc>
        <w:tc>
          <w:tcPr>
            <w:tcW w:w="222" w:type="dxa"/>
            <w:tcBorders>
              <w:top w:val="nil"/>
              <w:left w:val="nil"/>
              <w:bottom w:val="nil"/>
              <w:right w:val="nil"/>
            </w:tcBorders>
            <w:noWrap/>
            <w:hideMark/>
          </w:tcPr>
          <w:p w14:paraId="13879DA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4B7487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1664A7D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E86F6E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4.000,00</w:t>
            </w:r>
          </w:p>
        </w:tc>
        <w:tc>
          <w:tcPr>
            <w:tcW w:w="222" w:type="dxa"/>
            <w:tcBorders>
              <w:top w:val="nil"/>
              <w:left w:val="nil"/>
              <w:bottom w:val="nil"/>
              <w:right w:val="nil"/>
            </w:tcBorders>
            <w:noWrap/>
            <w:hideMark/>
          </w:tcPr>
          <w:p w14:paraId="0ABB176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67D53D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4.500,00</w:t>
            </w:r>
          </w:p>
        </w:tc>
      </w:tr>
      <w:tr w:rsidR="0073729E" w:rsidRPr="0073729E" w14:paraId="5910AEF0" w14:textId="77777777" w:rsidTr="0073729E">
        <w:trPr>
          <w:trHeight w:val="233"/>
        </w:trPr>
        <w:tc>
          <w:tcPr>
            <w:tcW w:w="5077" w:type="dxa"/>
            <w:gridSpan w:val="2"/>
            <w:tcBorders>
              <w:top w:val="nil"/>
              <w:left w:val="nil"/>
              <w:bottom w:val="nil"/>
              <w:right w:val="nil"/>
            </w:tcBorders>
            <w:noWrap/>
            <w:hideMark/>
          </w:tcPr>
          <w:p w14:paraId="12DB6A0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mentorima OŠ Vinica</w:t>
            </w:r>
          </w:p>
        </w:tc>
        <w:tc>
          <w:tcPr>
            <w:tcW w:w="222" w:type="dxa"/>
            <w:tcBorders>
              <w:top w:val="nil"/>
              <w:left w:val="nil"/>
              <w:bottom w:val="nil"/>
              <w:right w:val="nil"/>
            </w:tcBorders>
            <w:noWrap/>
            <w:hideMark/>
          </w:tcPr>
          <w:p w14:paraId="067ED75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B1743A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68B0F7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FDE4CF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E3B3A5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13994D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3C555CC9" w14:textId="77777777" w:rsidTr="0073729E">
        <w:trPr>
          <w:trHeight w:val="285"/>
        </w:trPr>
        <w:tc>
          <w:tcPr>
            <w:tcW w:w="1871" w:type="dxa"/>
            <w:tcBorders>
              <w:top w:val="nil"/>
              <w:left w:val="nil"/>
              <w:bottom w:val="nil"/>
              <w:right w:val="nil"/>
            </w:tcBorders>
            <w:noWrap/>
            <w:hideMark/>
          </w:tcPr>
          <w:p w14:paraId="7014000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A53153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062C49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81D93C1"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41BA08F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8F79C64"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4.000,00</w:t>
            </w:r>
          </w:p>
        </w:tc>
        <w:tc>
          <w:tcPr>
            <w:tcW w:w="222" w:type="dxa"/>
            <w:tcBorders>
              <w:top w:val="nil"/>
              <w:left w:val="nil"/>
              <w:bottom w:val="nil"/>
              <w:right w:val="nil"/>
            </w:tcBorders>
            <w:noWrap/>
            <w:hideMark/>
          </w:tcPr>
          <w:p w14:paraId="6E3770E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FF45B09"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4.500,00</w:t>
            </w:r>
          </w:p>
        </w:tc>
      </w:tr>
      <w:tr w:rsidR="0073729E" w:rsidRPr="0073729E" w14:paraId="3D60C3D8" w14:textId="77777777" w:rsidTr="0073729E">
        <w:trPr>
          <w:trHeight w:val="188"/>
        </w:trPr>
        <w:tc>
          <w:tcPr>
            <w:tcW w:w="1871" w:type="dxa"/>
            <w:tcBorders>
              <w:top w:val="nil"/>
              <w:left w:val="nil"/>
              <w:bottom w:val="nil"/>
              <w:right w:val="nil"/>
            </w:tcBorders>
            <w:noWrap/>
            <w:hideMark/>
          </w:tcPr>
          <w:p w14:paraId="31D54FCE"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5F6361E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02B0EE5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8B40AE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0E13C3A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7448AF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4.000,00</w:t>
            </w:r>
          </w:p>
        </w:tc>
        <w:tc>
          <w:tcPr>
            <w:tcW w:w="222" w:type="dxa"/>
            <w:tcBorders>
              <w:top w:val="nil"/>
              <w:left w:val="nil"/>
              <w:bottom w:val="nil"/>
              <w:right w:val="nil"/>
            </w:tcBorders>
            <w:noWrap/>
            <w:hideMark/>
          </w:tcPr>
          <w:p w14:paraId="0B942EA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ECD847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4.500,00</w:t>
            </w:r>
          </w:p>
        </w:tc>
      </w:tr>
      <w:tr w:rsidR="0073729E" w:rsidRPr="0073729E" w14:paraId="5E950B93" w14:textId="77777777" w:rsidTr="0073729E">
        <w:trPr>
          <w:trHeight w:val="229"/>
        </w:trPr>
        <w:tc>
          <w:tcPr>
            <w:tcW w:w="5077" w:type="dxa"/>
            <w:gridSpan w:val="2"/>
            <w:tcBorders>
              <w:top w:val="nil"/>
              <w:left w:val="nil"/>
              <w:bottom w:val="nil"/>
              <w:right w:val="nil"/>
            </w:tcBorders>
            <w:noWrap/>
            <w:hideMark/>
          </w:tcPr>
          <w:p w14:paraId="444608C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A100903  Sufinanciranje produženog</w:t>
            </w:r>
          </w:p>
        </w:tc>
        <w:tc>
          <w:tcPr>
            <w:tcW w:w="222" w:type="dxa"/>
            <w:tcBorders>
              <w:top w:val="nil"/>
              <w:left w:val="nil"/>
              <w:bottom w:val="nil"/>
              <w:right w:val="nil"/>
            </w:tcBorders>
            <w:noWrap/>
            <w:hideMark/>
          </w:tcPr>
          <w:p w14:paraId="4DCC069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726E86A"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1AAEFE8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6666617"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27.000,00</w:t>
            </w:r>
          </w:p>
        </w:tc>
        <w:tc>
          <w:tcPr>
            <w:tcW w:w="222" w:type="dxa"/>
            <w:tcBorders>
              <w:top w:val="nil"/>
              <w:left w:val="nil"/>
              <w:bottom w:val="nil"/>
              <w:right w:val="nil"/>
            </w:tcBorders>
            <w:noWrap/>
            <w:hideMark/>
          </w:tcPr>
          <w:p w14:paraId="6167684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718698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30.000,00</w:t>
            </w:r>
          </w:p>
        </w:tc>
      </w:tr>
      <w:tr w:rsidR="0073729E" w:rsidRPr="0073729E" w14:paraId="000CFC60" w14:textId="77777777" w:rsidTr="0073729E">
        <w:trPr>
          <w:trHeight w:val="229"/>
        </w:trPr>
        <w:tc>
          <w:tcPr>
            <w:tcW w:w="5077" w:type="dxa"/>
            <w:gridSpan w:val="2"/>
            <w:tcBorders>
              <w:top w:val="nil"/>
              <w:left w:val="nil"/>
              <w:bottom w:val="nil"/>
              <w:right w:val="nil"/>
            </w:tcBorders>
            <w:noWrap/>
            <w:hideMark/>
          </w:tcPr>
          <w:p w14:paraId="16E9F4B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boravka u OŠ Vinica</w:t>
            </w:r>
          </w:p>
        </w:tc>
        <w:tc>
          <w:tcPr>
            <w:tcW w:w="222" w:type="dxa"/>
            <w:tcBorders>
              <w:top w:val="nil"/>
              <w:left w:val="nil"/>
              <w:bottom w:val="nil"/>
              <w:right w:val="nil"/>
            </w:tcBorders>
            <w:noWrap/>
            <w:hideMark/>
          </w:tcPr>
          <w:p w14:paraId="285D38E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B5C4FB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F6A942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6C2FF0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1BF6FD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833388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52B55C0E" w14:textId="77777777" w:rsidTr="0073729E">
        <w:trPr>
          <w:trHeight w:val="285"/>
        </w:trPr>
        <w:tc>
          <w:tcPr>
            <w:tcW w:w="1871" w:type="dxa"/>
            <w:tcBorders>
              <w:top w:val="nil"/>
              <w:left w:val="nil"/>
              <w:bottom w:val="nil"/>
              <w:right w:val="nil"/>
            </w:tcBorders>
            <w:noWrap/>
            <w:hideMark/>
          </w:tcPr>
          <w:p w14:paraId="0D3A941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B5100F1"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D9DEDF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EBF113E"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25.000,00</w:t>
            </w:r>
          </w:p>
        </w:tc>
        <w:tc>
          <w:tcPr>
            <w:tcW w:w="222" w:type="dxa"/>
            <w:tcBorders>
              <w:top w:val="nil"/>
              <w:left w:val="nil"/>
              <w:bottom w:val="nil"/>
              <w:right w:val="nil"/>
            </w:tcBorders>
            <w:noWrap/>
            <w:hideMark/>
          </w:tcPr>
          <w:p w14:paraId="030562A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0A730B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27.000,00</w:t>
            </w:r>
          </w:p>
        </w:tc>
        <w:tc>
          <w:tcPr>
            <w:tcW w:w="222" w:type="dxa"/>
            <w:tcBorders>
              <w:top w:val="nil"/>
              <w:left w:val="nil"/>
              <w:bottom w:val="nil"/>
              <w:right w:val="nil"/>
            </w:tcBorders>
            <w:noWrap/>
            <w:hideMark/>
          </w:tcPr>
          <w:p w14:paraId="2905646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EE8C409"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30.000,00</w:t>
            </w:r>
          </w:p>
        </w:tc>
      </w:tr>
      <w:tr w:rsidR="0073729E" w:rsidRPr="0073729E" w14:paraId="4FD14A11" w14:textId="77777777" w:rsidTr="0073729E">
        <w:trPr>
          <w:trHeight w:val="188"/>
        </w:trPr>
        <w:tc>
          <w:tcPr>
            <w:tcW w:w="1871" w:type="dxa"/>
            <w:tcBorders>
              <w:top w:val="nil"/>
              <w:left w:val="nil"/>
              <w:bottom w:val="nil"/>
              <w:right w:val="nil"/>
            </w:tcBorders>
            <w:noWrap/>
            <w:hideMark/>
          </w:tcPr>
          <w:p w14:paraId="129971E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23B2BB0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1ABEB44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117818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1DD1018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63501B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27.000,00</w:t>
            </w:r>
          </w:p>
        </w:tc>
        <w:tc>
          <w:tcPr>
            <w:tcW w:w="222" w:type="dxa"/>
            <w:tcBorders>
              <w:top w:val="nil"/>
              <w:left w:val="nil"/>
              <w:bottom w:val="nil"/>
              <w:right w:val="nil"/>
            </w:tcBorders>
            <w:noWrap/>
            <w:hideMark/>
          </w:tcPr>
          <w:p w14:paraId="6A90C47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ECDFF8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30.000,00</w:t>
            </w:r>
          </w:p>
        </w:tc>
      </w:tr>
      <w:tr w:rsidR="0073729E" w:rsidRPr="0073729E" w14:paraId="3302691F" w14:textId="77777777" w:rsidTr="0073729E">
        <w:trPr>
          <w:trHeight w:val="233"/>
        </w:trPr>
        <w:tc>
          <w:tcPr>
            <w:tcW w:w="5077" w:type="dxa"/>
            <w:gridSpan w:val="2"/>
            <w:tcBorders>
              <w:top w:val="nil"/>
              <w:left w:val="nil"/>
              <w:bottom w:val="nil"/>
              <w:right w:val="nil"/>
            </w:tcBorders>
            <w:noWrap/>
            <w:hideMark/>
          </w:tcPr>
          <w:p w14:paraId="2B134E76"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lastRenderedPageBreak/>
              <w:t>A100904  Nabava radnih materijala i</w:t>
            </w:r>
          </w:p>
        </w:tc>
        <w:tc>
          <w:tcPr>
            <w:tcW w:w="222" w:type="dxa"/>
            <w:tcBorders>
              <w:top w:val="nil"/>
              <w:left w:val="nil"/>
              <w:bottom w:val="nil"/>
              <w:right w:val="nil"/>
            </w:tcBorders>
            <w:noWrap/>
            <w:hideMark/>
          </w:tcPr>
          <w:p w14:paraId="1EB5C80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EC69E9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25.500,00</w:t>
            </w:r>
          </w:p>
        </w:tc>
        <w:tc>
          <w:tcPr>
            <w:tcW w:w="222" w:type="dxa"/>
            <w:tcBorders>
              <w:top w:val="nil"/>
              <w:left w:val="nil"/>
              <w:bottom w:val="nil"/>
              <w:right w:val="nil"/>
            </w:tcBorders>
            <w:noWrap/>
            <w:hideMark/>
          </w:tcPr>
          <w:p w14:paraId="64BFB51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9940FB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27.700,00</w:t>
            </w:r>
          </w:p>
        </w:tc>
        <w:tc>
          <w:tcPr>
            <w:tcW w:w="222" w:type="dxa"/>
            <w:tcBorders>
              <w:top w:val="nil"/>
              <w:left w:val="nil"/>
              <w:bottom w:val="nil"/>
              <w:right w:val="nil"/>
            </w:tcBorders>
            <w:noWrap/>
            <w:hideMark/>
          </w:tcPr>
          <w:p w14:paraId="302B0AA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E44DDE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30.900,00</w:t>
            </w:r>
          </w:p>
        </w:tc>
      </w:tr>
      <w:tr w:rsidR="0073729E" w:rsidRPr="0073729E" w14:paraId="03243239" w14:textId="77777777" w:rsidTr="0073729E">
        <w:trPr>
          <w:trHeight w:val="229"/>
        </w:trPr>
        <w:tc>
          <w:tcPr>
            <w:tcW w:w="5077" w:type="dxa"/>
            <w:gridSpan w:val="2"/>
            <w:tcBorders>
              <w:top w:val="nil"/>
              <w:left w:val="nil"/>
              <w:bottom w:val="nil"/>
              <w:right w:val="nil"/>
            </w:tcBorders>
            <w:noWrap/>
            <w:hideMark/>
          </w:tcPr>
          <w:p w14:paraId="7E87A1B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likovnih mapa za učenike OŠ VINICA</w:t>
            </w:r>
          </w:p>
        </w:tc>
        <w:tc>
          <w:tcPr>
            <w:tcW w:w="222" w:type="dxa"/>
            <w:tcBorders>
              <w:top w:val="nil"/>
              <w:left w:val="nil"/>
              <w:bottom w:val="nil"/>
              <w:right w:val="nil"/>
            </w:tcBorders>
            <w:noWrap/>
            <w:hideMark/>
          </w:tcPr>
          <w:p w14:paraId="34534F4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B145AE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6F1795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8C9A60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AF3FC3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D1FAC5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688DE416" w14:textId="77777777" w:rsidTr="0073729E">
        <w:trPr>
          <w:trHeight w:val="285"/>
        </w:trPr>
        <w:tc>
          <w:tcPr>
            <w:tcW w:w="1871" w:type="dxa"/>
            <w:tcBorders>
              <w:top w:val="nil"/>
              <w:left w:val="nil"/>
              <w:bottom w:val="nil"/>
              <w:right w:val="nil"/>
            </w:tcBorders>
            <w:noWrap/>
            <w:hideMark/>
          </w:tcPr>
          <w:p w14:paraId="1EA75E4B"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5D935D3"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8F28A3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BAD1A0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25.500,00</w:t>
            </w:r>
          </w:p>
        </w:tc>
        <w:tc>
          <w:tcPr>
            <w:tcW w:w="222" w:type="dxa"/>
            <w:tcBorders>
              <w:top w:val="nil"/>
              <w:left w:val="nil"/>
              <w:bottom w:val="nil"/>
              <w:right w:val="nil"/>
            </w:tcBorders>
            <w:noWrap/>
            <w:hideMark/>
          </w:tcPr>
          <w:p w14:paraId="5ACD35C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D959B1E"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27.700,00</w:t>
            </w:r>
          </w:p>
        </w:tc>
        <w:tc>
          <w:tcPr>
            <w:tcW w:w="222" w:type="dxa"/>
            <w:tcBorders>
              <w:top w:val="nil"/>
              <w:left w:val="nil"/>
              <w:bottom w:val="nil"/>
              <w:right w:val="nil"/>
            </w:tcBorders>
            <w:noWrap/>
            <w:hideMark/>
          </w:tcPr>
          <w:p w14:paraId="3F6C96B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3DF4CB0"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30.900,00</w:t>
            </w:r>
          </w:p>
        </w:tc>
      </w:tr>
      <w:tr w:rsidR="0073729E" w:rsidRPr="0073729E" w14:paraId="07186DCD" w14:textId="77777777" w:rsidTr="0073729E">
        <w:trPr>
          <w:trHeight w:val="188"/>
        </w:trPr>
        <w:tc>
          <w:tcPr>
            <w:tcW w:w="1871" w:type="dxa"/>
            <w:tcBorders>
              <w:top w:val="nil"/>
              <w:left w:val="nil"/>
              <w:bottom w:val="nil"/>
              <w:right w:val="nil"/>
            </w:tcBorders>
            <w:noWrap/>
            <w:hideMark/>
          </w:tcPr>
          <w:p w14:paraId="26740C4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4D07523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2CEAB73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38396A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2A36ED5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83CF62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27.000,00</w:t>
            </w:r>
          </w:p>
        </w:tc>
        <w:tc>
          <w:tcPr>
            <w:tcW w:w="222" w:type="dxa"/>
            <w:tcBorders>
              <w:top w:val="nil"/>
              <w:left w:val="nil"/>
              <w:bottom w:val="nil"/>
              <w:right w:val="nil"/>
            </w:tcBorders>
            <w:noWrap/>
            <w:hideMark/>
          </w:tcPr>
          <w:p w14:paraId="75BD240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41C91F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30.000,00</w:t>
            </w:r>
          </w:p>
        </w:tc>
      </w:tr>
      <w:tr w:rsidR="0073729E" w:rsidRPr="0073729E" w14:paraId="69D0DD34" w14:textId="77777777" w:rsidTr="0073729E">
        <w:trPr>
          <w:trHeight w:val="188"/>
        </w:trPr>
        <w:tc>
          <w:tcPr>
            <w:tcW w:w="1871" w:type="dxa"/>
            <w:tcBorders>
              <w:top w:val="nil"/>
              <w:left w:val="nil"/>
              <w:bottom w:val="nil"/>
              <w:right w:val="nil"/>
            </w:tcBorders>
            <w:noWrap/>
            <w:hideMark/>
          </w:tcPr>
          <w:p w14:paraId="4F39067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59B92D5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300E1C7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8677067"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500,00</w:t>
            </w:r>
          </w:p>
        </w:tc>
        <w:tc>
          <w:tcPr>
            <w:tcW w:w="222" w:type="dxa"/>
            <w:tcBorders>
              <w:top w:val="nil"/>
              <w:left w:val="nil"/>
              <w:bottom w:val="nil"/>
              <w:right w:val="nil"/>
            </w:tcBorders>
            <w:noWrap/>
            <w:hideMark/>
          </w:tcPr>
          <w:p w14:paraId="234FF17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CEF381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700,00</w:t>
            </w:r>
          </w:p>
        </w:tc>
        <w:tc>
          <w:tcPr>
            <w:tcW w:w="222" w:type="dxa"/>
            <w:tcBorders>
              <w:top w:val="nil"/>
              <w:left w:val="nil"/>
              <w:bottom w:val="nil"/>
              <w:right w:val="nil"/>
            </w:tcBorders>
            <w:noWrap/>
            <w:hideMark/>
          </w:tcPr>
          <w:p w14:paraId="1047F71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3DE14C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900,00</w:t>
            </w:r>
          </w:p>
        </w:tc>
      </w:tr>
      <w:tr w:rsidR="0073729E" w:rsidRPr="0073729E" w14:paraId="2267A224" w14:textId="77777777" w:rsidTr="0073729E">
        <w:trPr>
          <w:trHeight w:val="330"/>
        </w:trPr>
        <w:tc>
          <w:tcPr>
            <w:tcW w:w="5077" w:type="dxa"/>
            <w:gridSpan w:val="2"/>
            <w:tcBorders>
              <w:top w:val="nil"/>
              <w:left w:val="nil"/>
              <w:bottom w:val="nil"/>
              <w:right w:val="nil"/>
            </w:tcBorders>
            <w:noWrap/>
            <w:hideMark/>
          </w:tcPr>
          <w:p w14:paraId="0CC300D7"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3003EFA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20CBDD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DDADBF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035287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25E044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BD696E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060C9C74" w14:textId="77777777" w:rsidTr="0073729E">
        <w:trPr>
          <w:trHeight w:val="237"/>
        </w:trPr>
        <w:tc>
          <w:tcPr>
            <w:tcW w:w="5077" w:type="dxa"/>
            <w:gridSpan w:val="2"/>
            <w:tcBorders>
              <w:top w:val="nil"/>
              <w:left w:val="nil"/>
              <w:bottom w:val="nil"/>
              <w:right w:val="nil"/>
            </w:tcBorders>
            <w:noWrap/>
            <w:hideMark/>
          </w:tcPr>
          <w:p w14:paraId="7CC40C7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A100905  Potpora srednjoškolcima</w:t>
            </w:r>
          </w:p>
        </w:tc>
        <w:tc>
          <w:tcPr>
            <w:tcW w:w="222" w:type="dxa"/>
            <w:tcBorders>
              <w:top w:val="nil"/>
              <w:left w:val="nil"/>
              <w:bottom w:val="nil"/>
              <w:right w:val="nil"/>
            </w:tcBorders>
            <w:noWrap/>
            <w:hideMark/>
          </w:tcPr>
          <w:p w14:paraId="081F968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EDDF28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12.700,00</w:t>
            </w:r>
          </w:p>
        </w:tc>
        <w:tc>
          <w:tcPr>
            <w:tcW w:w="222" w:type="dxa"/>
            <w:tcBorders>
              <w:top w:val="nil"/>
              <w:left w:val="nil"/>
              <w:bottom w:val="nil"/>
              <w:right w:val="nil"/>
            </w:tcBorders>
            <w:noWrap/>
            <w:hideMark/>
          </w:tcPr>
          <w:p w14:paraId="63AE4E8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1078C4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14.000,00</w:t>
            </w:r>
          </w:p>
        </w:tc>
        <w:tc>
          <w:tcPr>
            <w:tcW w:w="222" w:type="dxa"/>
            <w:tcBorders>
              <w:top w:val="nil"/>
              <w:left w:val="nil"/>
              <w:bottom w:val="nil"/>
              <w:right w:val="nil"/>
            </w:tcBorders>
            <w:noWrap/>
            <w:hideMark/>
          </w:tcPr>
          <w:p w14:paraId="099E381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5DACD8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16.000,00</w:t>
            </w:r>
          </w:p>
        </w:tc>
      </w:tr>
      <w:tr w:rsidR="0073729E" w:rsidRPr="0073729E" w14:paraId="1F9404BD" w14:textId="77777777" w:rsidTr="0073729E">
        <w:trPr>
          <w:trHeight w:val="285"/>
        </w:trPr>
        <w:tc>
          <w:tcPr>
            <w:tcW w:w="1871" w:type="dxa"/>
            <w:tcBorders>
              <w:top w:val="nil"/>
              <w:left w:val="nil"/>
              <w:bottom w:val="nil"/>
              <w:right w:val="nil"/>
            </w:tcBorders>
            <w:noWrap/>
            <w:hideMark/>
          </w:tcPr>
          <w:p w14:paraId="2CDAB5C7"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D7C7081"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9F4DD3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1D6F3A7"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12.700,00</w:t>
            </w:r>
          </w:p>
        </w:tc>
        <w:tc>
          <w:tcPr>
            <w:tcW w:w="222" w:type="dxa"/>
            <w:tcBorders>
              <w:top w:val="nil"/>
              <w:left w:val="nil"/>
              <w:bottom w:val="nil"/>
              <w:right w:val="nil"/>
            </w:tcBorders>
            <w:noWrap/>
            <w:hideMark/>
          </w:tcPr>
          <w:p w14:paraId="7E4E066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257F110"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14.000,00</w:t>
            </w:r>
          </w:p>
        </w:tc>
        <w:tc>
          <w:tcPr>
            <w:tcW w:w="222" w:type="dxa"/>
            <w:tcBorders>
              <w:top w:val="nil"/>
              <w:left w:val="nil"/>
              <w:bottom w:val="nil"/>
              <w:right w:val="nil"/>
            </w:tcBorders>
            <w:noWrap/>
            <w:hideMark/>
          </w:tcPr>
          <w:p w14:paraId="52C7B84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2F51784"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16.000,00</w:t>
            </w:r>
          </w:p>
        </w:tc>
      </w:tr>
      <w:tr w:rsidR="0073729E" w:rsidRPr="0073729E" w14:paraId="7874F630" w14:textId="77777777" w:rsidTr="0073729E">
        <w:trPr>
          <w:trHeight w:val="188"/>
        </w:trPr>
        <w:tc>
          <w:tcPr>
            <w:tcW w:w="1871" w:type="dxa"/>
            <w:tcBorders>
              <w:top w:val="nil"/>
              <w:left w:val="nil"/>
              <w:bottom w:val="nil"/>
              <w:right w:val="nil"/>
            </w:tcBorders>
            <w:noWrap/>
            <w:hideMark/>
          </w:tcPr>
          <w:p w14:paraId="0C867BB6"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1E44BFA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4E79F90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8548A8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12.700,00</w:t>
            </w:r>
          </w:p>
        </w:tc>
        <w:tc>
          <w:tcPr>
            <w:tcW w:w="222" w:type="dxa"/>
            <w:tcBorders>
              <w:top w:val="nil"/>
              <w:left w:val="nil"/>
              <w:bottom w:val="nil"/>
              <w:right w:val="nil"/>
            </w:tcBorders>
            <w:noWrap/>
            <w:hideMark/>
          </w:tcPr>
          <w:p w14:paraId="1E53C50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EBA387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14.000,00</w:t>
            </w:r>
          </w:p>
        </w:tc>
        <w:tc>
          <w:tcPr>
            <w:tcW w:w="222" w:type="dxa"/>
            <w:tcBorders>
              <w:top w:val="nil"/>
              <w:left w:val="nil"/>
              <w:bottom w:val="nil"/>
              <w:right w:val="nil"/>
            </w:tcBorders>
            <w:noWrap/>
            <w:hideMark/>
          </w:tcPr>
          <w:p w14:paraId="191428E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5722EAA"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16.000,00</w:t>
            </w:r>
          </w:p>
        </w:tc>
      </w:tr>
      <w:tr w:rsidR="0073729E" w:rsidRPr="0073729E" w14:paraId="220B081D" w14:textId="77777777" w:rsidTr="0073729E">
        <w:trPr>
          <w:trHeight w:val="330"/>
        </w:trPr>
        <w:tc>
          <w:tcPr>
            <w:tcW w:w="5077" w:type="dxa"/>
            <w:gridSpan w:val="2"/>
            <w:tcBorders>
              <w:top w:val="nil"/>
              <w:left w:val="nil"/>
              <w:bottom w:val="nil"/>
              <w:right w:val="nil"/>
            </w:tcBorders>
            <w:noWrap/>
            <w:hideMark/>
          </w:tcPr>
          <w:p w14:paraId="3A1585C0"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66B8E96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EDEAEF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FEA38E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796D31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02CB78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E8A7DD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3F84686A" w14:textId="77777777" w:rsidTr="0073729E">
        <w:trPr>
          <w:trHeight w:val="237"/>
        </w:trPr>
        <w:tc>
          <w:tcPr>
            <w:tcW w:w="5077" w:type="dxa"/>
            <w:gridSpan w:val="2"/>
            <w:tcBorders>
              <w:top w:val="nil"/>
              <w:left w:val="nil"/>
              <w:bottom w:val="nil"/>
              <w:right w:val="nil"/>
            </w:tcBorders>
            <w:noWrap/>
            <w:hideMark/>
          </w:tcPr>
          <w:p w14:paraId="1C42F40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A100906  Potpora studentima</w:t>
            </w:r>
          </w:p>
        </w:tc>
        <w:tc>
          <w:tcPr>
            <w:tcW w:w="222" w:type="dxa"/>
            <w:tcBorders>
              <w:top w:val="nil"/>
              <w:left w:val="nil"/>
              <w:bottom w:val="nil"/>
              <w:right w:val="nil"/>
            </w:tcBorders>
            <w:noWrap/>
            <w:hideMark/>
          </w:tcPr>
          <w:p w14:paraId="4F97E8C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1C95A3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749757A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D0ABA2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4F940FD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E312C7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r>
      <w:tr w:rsidR="0073729E" w:rsidRPr="0073729E" w14:paraId="664F6A38" w14:textId="77777777" w:rsidTr="0073729E">
        <w:trPr>
          <w:trHeight w:val="285"/>
        </w:trPr>
        <w:tc>
          <w:tcPr>
            <w:tcW w:w="1871" w:type="dxa"/>
            <w:tcBorders>
              <w:top w:val="nil"/>
              <w:left w:val="nil"/>
              <w:bottom w:val="nil"/>
              <w:right w:val="nil"/>
            </w:tcBorders>
            <w:noWrap/>
            <w:hideMark/>
          </w:tcPr>
          <w:p w14:paraId="55A67C8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F052974"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414272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42DC454"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35.000,00</w:t>
            </w:r>
          </w:p>
        </w:tc>
        <w:tc>
          <w:tcPr>
            <w:tcW w:w="222" w:type="dxa"/>
            <w:tcBorders>
              <w:top w:val="nil"/>
              <w:left w:val="nil"/>
              <w:bottom w:val="nil"/>
              <w:right w:val="nil"/>
            </w:tcBorders>
            <w:noWrap/>
            <w:hideMark/>
          </w:tcPr>
          <w:p w14:paraId="6AD18BD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3EF1306"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37.000,00</w:t>
            </w:r>
          </w:p>
        </w:tc>
        <w:tc>
          <w:tcPr>
            <w:tcW w:w="222" w:type="dxa"/>
            <w:tcBorders>
              <w:top w:val="nil"/>
              <w:left w:val="nil"/>
              <w:bottom w:val="nil"/>
              <w:right w:val="nil"/>
            </w:tcBorders>
            <w:noWrap/>
            <w:hideMark/>
          </w:tcPr>
          <w:p w14:paraId="05B9852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935F6F2"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39.000,00</w:t>
            </w:r>
          </w:p>
        </w:tc>
      </w:tr>
      <w:tr w:rsidR="0073729E" w:rsidRPr="0073729E" w14:paraId="2F2B4A0A" w14:textId="77777777" w:rsidTr="0073729E">
        <w:trPr>
          <w:trHeight w:val="188"/>
        </w:trPr>
        <w:tc>
          <w:tcPr>
            <w:tcW w:w="1871" w:type="dxa"/>
            <w:tcBorders>
              <w:top w:val="nil"/>
              <w:left w:val="nil"/>
              <w:bottom w:val="nil"/>
              <w:right w:val="nil"/>
            </w:tcBorders>
            <w:noWrap/>
            <w:hideMark/>
          </w:tcPr>
          <w:p w14:paraId="0FAACB0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263C69F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76BB1EE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39E21E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64881AA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47329D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61183D1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9EDB45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r>
      <w:tr w:rsidR="0073729E" w:rsidRPr="0073729E" w14:paraId="10325845" w14:textId="77777777" w:rsidTr="0073729E">
        <w:trPr>
          <w:trHeight w:val="330"/>
        </w:trPr>
        <w:tc>
          <w:tcPr>
            <w:tcW w:w="5077" w:type="dxa"/>
            <w:gridSpan w:val="2"/>
            <w:tcBorders>
              <w:top w:val="nil"/>
              <w:left w:val="nil"/>
              <w:bottom w:val="nil"/>
              <w:right w:val="nil"/>
            </w:tcBorders>
            <w:noWrap/>
            <w:hideMark/>
          </w:tcPr>
          <w:p w14:paraId="2AC4278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422DC50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0EC8CF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DE8970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EF6C37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BB61AA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42951C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688BFA1A" w14:textId="77777777" w:rsidTr="0073729E">
        <w:trPr>
          <w:trHeight w:val="229"/>
        </w:trPr>
        <w:tc>
          <w:tcPr>
            <w:tcW w:w="5077" w:type="dxa"/>
            <w:gridSpan w:val="2"/>
            <w:tcBorders>
              <w:top w:val="nil"/>
              <w:left w:val="nil"/>
              <w:bottom w:val="nil"/>
              <w:right w:val="nil"/>
            </w:tcBorders>
            <w:noWrap/>
            <w:hideMark/>
          </w:tcPr>
          <w:p w14:paraId="76710BE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A100907  Jednokratna nagrada</w:t>
            </w:r>
            <w:r w:rsidR="00E84F0B">
              <w:rPr>
                <w:rFonts w:ascii="Arial" w:eastAsia="Times New Roman" w:hAnsi="Arial" w:cs="Arial"/>
                <w:b/>
                <w:bCs/>
                <w:color w:val="000000"/>
                <w:sz w:val="16"/>
                <w:szCs w:val="16"/>
                <w:lang w:eastAsia="hr-HR"/>
              </w:rPr>
              <w:t xml:space="preserve"> studentima</w:t>
            </w:r>
          </w:p>
        </w:tc>
        <w:tc>
          <w:tcPr>
            <w:tcW w:w="222" w:type="dxa"/>
            <w:tcBorders>
              <w:top w:val="nil"/>
              <w:left w:val="nil"/>
              <w:bottom w:val="nil"/>
              <w:right w:val="nil"/>
            </w:tcBorders>
            <w:noWrap/>
            <w:hideMark/>
          </w:tcPr>
          <w:p w14:paraId="69E2B00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886DF6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2935E98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44CE23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648E5F3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E6E27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w:t>
            </w:r>
          </w:p>
        </w:tc>
      </w:tr>
      <w:tr w:rsidR="0073729E" w:rsidRPr="0073729E" w14:paraId="50DBD5DC" w14:textId="77777777" w:rsidTr="0073729E">
        <w:trPr>
          <w:trHeight w:val="285"/>
        </w:trPr>
        <w:tc>
          <w:tcPr>
            <w:tcW w:w="1871" w:type="dxa"/>
            <w:tcBorders>
              <w:top w:val="nil"/>
              <w:left w:val="nil"/>
              <w:bottom w:val="nil"/>
              <w:right w:val="nil"/>
            </w:tcBorders>
            <w:noWrap/>
            <w:hideMark/>
          </w:tcPr>
          <w:p w14:paraId="5D069AB9"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16A9EE5"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25EA26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3899394"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w:t>
            </w:r>
          </w:p>
        </w:tc>
        <w:tc>
          <w:tcPr>
            <w:tcW w:w="222" w:type="dxa"/>
            <w:tcBorders>
              <w:top w:val="nil"/>
              <w:left w:val="nil"/>
              <w:bottom w:val="nil"/>
              <w:right w:val="nil"/>
            </w:tcBorders>
            <w:noWrap/>
            <w:hideMark/>
          </w:tcPr>
          <w:p w14:paraId="1FEF4AC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A14FFC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52A61BD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986BBB4"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3.500,00</w:t>
            </w:r>
          </w:p>
        </w:tc>
      </w:tr>
      <w:tr w:rsidR="0073729E" w:rsidRPr="0073729E" w14:paraId="1047FDDC" w14:textId="77777777" w:rsidTr="0073729E">
        <w:trPr>
          <w:trHeight w:val="188"/>
        </w:trPr>
        <w:tc>
          <w:tcPr>
            <w:tcW w:w="1871" w:type="dxa"/>
            <w:tcBorders>
              <w:top w:val="nil"/>
              <w:left w:val="nil"/>
              <w:bottom w:val="nil"/>
              <w:right w:val="nil"/>
            </w:tcBorders>
            <w:noWrap/>
            <w:hideMark/>
          </w:tcPr>
          <w:p w14:paraId="1CA84139"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7DDAFB8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54F133E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46008B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333A52D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F896C4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360AEB8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BF9914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3.500,00</w:t>
            </w:r>
          </w:p>
        </w:tc>
      </w:tr>
      <w:tr w:rsidR="0073729E" w:rsidRPr="0073729E" w14:paraId="74AE93C1" w14:textId="77777777" w:rsidTr="0073729E">
        <w:trPr>
          <w:trHeight w:val="330"/>
        </w:trPr>
        <w:tc>
          <w:tcPr>
            <w:tcW w:w="5077" w:type="dxa"/>
            <w:gridSpan w:val="2"/>
            <w:tcBorders>
              <w:top w:val="nil"/>
              <w:left w:val="nil"/>
              <w:bottom w:val="nil"/>
              <w:right w:val="nil"/>
            </w:tcBorders>
            <w:noWrap/>
            <w:hideMark/>
          </w:tcPr>
          <w:p w14:paraId="34E28DF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726CA9D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DBCCC5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EF8E03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CBF061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75A2F6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9D8291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3429DD25" w14:textId="77777777" w:rsidTr="0073729E">
        <w:trPr>
          <w:trHeight w:val="233"/>
        </w:trPr>
        <w:tc>
          <w:tcPr>
            <w:tcW w:w="5077" w:type="dxa"/>
            <w:gridSpan w:val="2"/>
            <w:tcBorders>
              <w:top w:val="nil"/>
              <w:left w:val="nil"/>
              <w:bottom w:val="nil"/>
              <w:right w:val="nil"/>
            </w:tcBorders>
            <w:noWrap/>
            <w:hideMark/>
          </w:tcPr>
          <w:p w14:paraId="686738F0"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A100908  Donacije, pomoći i ostali</w:t>
            </w:r>
            <w:r w:rsidR="00E84F0B">
              <w:rPr>
                <w:rFonts w:ascii="Arial" w:eastAsia="Times New Roman" w:hAnsi="Arial" w:cs="Arial"/>
                <w:b/>
                <w:bCs/>
                <w:color w:val="000000"/>
                <w:sz w:val="16"/>
                <w:szCs w:val="16"/>
                <w:lang w:eastAsia="hr-HR"/>
              </w:rPr>
              <w:t xml:space="preserve"> rashodi</w:t>
            </w:r>
          </w:p>
        </w:tc>
        <w:tc>
          <w:tcPr>
            <w:tcW w:w="222" w:type="dxa"/>
            <w:tcBorders>
              <w:top w:val="nil"/>
              <w:left w:val="nil"/>
              <w:bottom w:val="nil"/>
              <w:right w:val="nil"/>
            </w:tcBorders>
            <w:noWrap/>
            <w:hideMark/>
          </w:tcPr>
          <w:p w14:paraId="5B0049B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5180AD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36.700,00</w:t>
            </w:r>
          </w:p>
        </w:tc>
        <w:tc>
          <w:tcPr>
            <w:tcW w:w="222" w:type="dxa"/>
            <w:tcBorders>
              <w:top w:val="nil"/>
              <w:left w:val="nil"/>
              <w:bottom w:val="nil"/>
              <w:right w:val="nil"/>
            </w:tcBorders>
            <w:noWrap/>
            <w:hideMark/>
          </w:tcPr>
          <w:p w14:paraId="766446B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FF9192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c>
          <w:tcPr>
            <w:tcW w:w="222" w:type="dxa"/>
            <w:tcBorders>
              <w:top w:val="nil"/>
              <w:left w:val="nil"/>
              <w:bottom w:val="nil"/>
              <w:right w:val="nil"/>
            </w:tcBorders>
            <w:noWrap/>
            <w:hideMark/>
          </w:tcPr>
          <w:p w14:paraId="12466B4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28F07C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41.000,00</w:t>
            </w:r>
          </w:p>
        </w:tc>
      </w:tr>
      <w:tr w:rsidR="0073729E" w:rsidRPr="0073729E" w14:paraId="4743294F" w14:textId="77777777" w:rsidTr="0073729E">
        <w:trPr>
          <w:trHeight w:val="285"/>
        </w:trPr>
        <w:tc>
          <w:tcPr>
            <w:tcW w:w="1871" w:type="dxa"/>
            <w:tcBorders>
              <w:top w:val="nil"/>
              <w:left w:val="nil"/>
              <w:bottom w:val="nil"/>
              <w:right w:val="nil"/>
            </w:tcBorders>
            <w:noWrap/>
            <w:hideMark/>
          </w:tcPr>
          <w:p w14:paraId="4515A058"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9B529E1"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6149BB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FA79D4B"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36.700,00</w:t>
            </w:r>
          </w:p>
        </w:tc>
        <w:tc>
          <w:tcPr>
            <w:tcW w:w="222" w:type="dxa"/>
            <w:tcBorders>
              <w:top w:val="nil"/>
              <w:left w:val="nil"/>
              <w:bottom w:val="nil"/>
              <w:right w:val="nil"/>
            </w:tcBorders>
            <w:noWrap/>
            <w:hideMark/>
          </w:tcPr>
          <w:p w14:paraId="1C4A14D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10E9110"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39.000,00</w:t>
            </w:r>
          </w:p>
        </w:tc>
        <w:tc>
          <w:tcPr>
            <w:tcW w:w="222" w:type="dxa"/>
            <w:tcBorders>
              <w:top w:val="nil"/>
              <w:left w:val="nil"/>
              <w:bottom w:val="nil"/>
              <w:right w:val="nil"/>
            </w:tcBorders>
            <w:noWrap/>
            <w:hideMark/>
          </w:tcPr>
          <w:p w14:paraId="06DFF08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81C0D9D"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41.000,00</w:t>
            </w:r>
          </w:p>
        </w:tc>
      </w:tr>
      <w:tr w:rsidR="0073729E" w:rsidRPr="0073729E" w14:paraId="0BD24125" w14:textId="77777777" w:rsidTr="0073729E">
        <w:trPr>
          <w:trHeight w:val="188"/>
        </w:trPr>
        <w:tc>
          <w:tcPr>
            <w:tcW w:w="1871" w:type="dxa"/>
            <w:tcBorders>
              <w:top w:val="nil"/>
              <w:left w:val="nil"/>
              <w:bottom w:val="nil"/>
              <w:right w:val="nil"/>
            </w:tcBorders>
            <w:noWrap/>
            <w:hideMark/>
          </w:tcPr>
          <w:p w14:paraId="76949D67"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3E67733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21BC46D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EF5BC7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36.000,00</w:t>
            </w:r>
          </w:p>
        </w:tc>
        <w:tc>
          <w:tcPr>
            <w:tcW w:w="222" w:type="dxa"/>
            <w:tcBorders>
              <w:top w:val="nil"/>
              <w:left w:val="nil"/>
              <w:bottom w:val="nil"/>
              <w:right w:val="nil"/>
            </w:tcBorders>
            <w:noWrap/>
            <w:hideMark/>
          </w:tcPr>
          <w:p w14:paraId="444BA9F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5C57F2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39.000,00</w:t>
            </w:r>
          </w:p>
        </w:tc>
        <w:tc>
          <w:tcPr>
            <w:tcW w:w="222" w:type="dxa"/>
            <w:tcBorders>
              <w:top w:val="nil"/>
              <w:left w:val="nil"/>
              <w:bottom w:val="nil"/>
              <w:right w:val="nil"/>
            </w:tcBorders>
            <w:noWrap/>
            <w:hideMark/>
          </w:tcPr>
          <w:p w14:paraId="24AB6A5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F1A378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41.000,00</w:t>
            </w:r>
          </w:p>
        </w:tc>
      </w:tr>
      <w:tr w:rsidR="0073729E" w:rsidRPr="0073729E" w14:paraId="26BB4EDA" w14:textId="77777777" w:rsidTr="0073729E">
        <w:trPr>
          <w:trHeight w:val="188"/>
        </w:trPr>
        <w:tc>
          <w:tcPr>
            <w:tcW w:w="1871" w:type="dxa"/>
            <w:tcBorders>
              <w:top w:val="nil"/>
              <w:left w:val="nil"/>
              <w:bottom w:val="nil"/>
              <w:right w:val="nil"/>
            </w:tcBorders>
            <w:noWrap/>
            <w:hideMark/>
          </w:tcPr>
          <w:p w14:paraId="1C19D3E7"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25E305E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1165751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C49997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700,00</w:t>
            </w:r>
          </w:p>
        </w:tc>
        <w:tc>
          <w:tcPr>
            <w:tcW w:w="222" w:type="dxa"/>
            <w:tcBorders>
              <w:top w:val="nil"/>
              <w:left w:val="nil"/>
              <w:bottom w:val="nil"/>
              <w:right w:val="nil"/>
            </w:tcBorders>
            <w:noWrap/>
            <w:hideMark/>
          </w:tcPr>
          <w:p w14:paraId="2E92621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0C92A9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07321A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BDF75E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r>
      <w:tr w:rsidR="0073729E" w:rsidRPr="0073729E" w14:paraId="094788B0" w14:textId="77777777" w:rsidTr="0073729E">
        <w:trPr>
          <w:trHeight w:val="233"/>
        </w:trPr>
        <w:tc>
          <w:tcPr>
            <w:tcW w:w="5077" w:type="dxa"/>
            <w:gridSpan w:val="2"/>
            <w:tcBorders>
              <w:top w:val="nil"/>
              <w:left w:val="nil"/>
              <w:bottom w:val="nil"/>
              <w:right w:val="nil"/>
            </w:tcBorders>
            <w:noWrap/>
            <w:hideMark/>
          </w:tcPr>
          <w:p w14:paraId="7ACCD30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T100901  DODATNI SATI TZK -</w:t>
            </w:r>
          </w:p>
        </w:tc>
        <w:tc>
          <w:tcPr>
            <w:tcW w:w="222" w:type="dxa"/>
            <w:tcBorders>
              <w:top w:val="nil"/>
              <w:left w:val="nil"/>
              <w:bottom w:val="nil"/>
              <w:right w:val="nil"/>
            </w:tcBorders>
            <w:noWrap/>
            <w:hideMark/>
          </w:tcPr>
          <w:p w14:paraId="1EC827C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FAAE9B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61.242,00</w:t>
            </w:r>
          </w:p>
        </w:tc>
        <w:tc>
          <w:tcPr>
            <w:tcW w:w="222" w:type="dxa"/>
            <w:tcBorders>
              <w:top w:val="nil"/>
              <w:left w:val="nil"/>
              <w:bottom w:val="nil"/>
              <w:right w:val="nil"/>
            </w:tcBorders>
            <w:noWrap/>
            <w:hideMark/>
          </w:tcPr>
          <w:p w14:paraId="5AD4E4F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460259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65.000,00</w:t>
            </w:r>
          </w:p>
        </w:tc>
        <w:tc>
          <w:tcPr>
            <w:tcW w:w="222" w:type="dxa"/>
            <w:tcBorders>
              <w:top w:val="nil"/>
              <w:left w:val="nil"/>
              <w:bottom w:val="nil"/>
              <w:right w:val="nil"/>
            </w:tcBorders>
            <w:noWrap/>
            <w:hideMark/>
          </w:tcPr>
          <w:p w14:paraId="678F714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4FA16C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68.000,00</w:t>
            </w:r>
          </w:p>
        </w:tc>
      </w:tr>
      <w:tr w:rsidR="0073729E" w:rsidRPr="0073729E" w14:paraId="249340B0" w14:textId="77777777" w:rsidTr="0073729E">
        <w:trPr>
          <w:trHeight w:val="229"/>
        </w:trPr>
        <w:tc>
          <w:tcPr>
            <w:tcW w:w="5077" w:type="dxa"/>
            <w:gridSpan w:val="2"/>
            <w:tcBorders>
              <w:top w:val="nil"/>
              <w:left w:val="nil"/>
              <w:bottom w:val="nil"/>
              <w:right w:val="nil"/>
            </w:tcBorders>
            <w:noWrap/>
            <w:hideMark/>
          </w:tcPr>
          <w:p w14:paraId="18537F9D"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Provedba edukativnih, kulturnih i</w:t>
            </w:r>
            <w:r>
              <w:rPr>
                <w:rFonts w:ascii="Arial" w:eastAsia="Times New Roman" w:hAnsi="Arial" w:cs="Arial"/>
                <w:b/>
                <w:bCs/>
                <w:color w:val="000000"/>
                <w:sz w:val="16"/>
                <w:szCs w:val="16"/>
                <w:lang w:eastAsia="hr-HR"/>
              </w:rPr>
              <w:t xml:space="preserve"> sportskih aktivnosti djece</w:t>
            </w:r>
          </w:p>
        </w:tc>
        <w:tc>
          <w:tcPr>
            <w:tcW w:w="222" w:type="dxa"/>
            <w:tcBorders>
              <w:top w:val="nil"/>
              <w:left w:val="nil"/>
              <w:bottom w:val="nil"/>
              <w:right w:val="nil"/>
            </w:tcBorders>
            <w:noWrap/>
            <w:hideMark/>
          </w:tcPr>
          <w:p w14:paraId="56535BF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6FADEF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149000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892D2E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3B1B0F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2DF1E1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07E63061" w14:textId="77777777" w:rsidTr="0073729E">
        <w:trPr>
          <w:trHeight w:val="255"/>
        </w:trPr>
        <w:tc>
          <w:tcPr>
            <w:tcW w:w="1871" w:type="dxa"/>
            <w:tcBorders>
              <w:top w:val="nil"/>
              <w:left w:val="nil"/>
              <w:bottom w:val="nil"/>
              <w:right w:val="nil"/>
            </w:tcBorders>
            <w:noWrap/>
            <w:hideMark/>
          </w:tcPr>
          <w:p w14:paraId="402566F8"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5EC196C"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D98428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53E71BE"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12.249,00</w:t>
            </w:r>
          </w:p>
        </w:tc>
        <w:tc>
          <w:tcPr>
            <w:tcW w:w="222" w:type="dxa"/>
            <w:tcBorders>
              <w:top w:val="nil"/>
              <w:left w:val="nil"/>
              <w:bottom w:val="nil"/>
              <w:right w:val="nil"/>
            </w:tcBorders>
            <w:noWrap/>
            <w:hideMark/>
          </w:tcPr>
          <w:p w14:paraId="579E615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209F05E"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0257403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847070B"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16.000,00</w:t>
            </w:r>
          </w:p>
        </w:tc>
      </w:tr>
      <w:tr w:rsidR="0073729E" w:rsidRPr="0073729E" w14:paraId="3067D72D" w14:textId="77777777" w:rsidTr="0073729E">
        <w:trPr>
          <w:trHeight w:val="285"/>
        </w:trPr>
        <w:tc>
          <w:tcPr>
            <w:tcW w:w="1871" w:type="dxa"/>
            <w:tcBorders>
              <w:top w:val="nil"/>
              <w:left w:val="nil"/>
              <w:bottom w:val="nil"/>
              <w:right w:val="nil"/>
            </w:tcBorders>
            <w:noWrap/>
            <w:hideMark/>
          </w:tcPr>
          <w:p w14:paraId="24DABBA0"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65CC06A"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5F4E93C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488EB86"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48.993,00</w:t>
            </w:r>
          </w:p>
        </w:tc>
        <w:tc>
          <w:tcPr>
            <w:tcW w:w="222" w:type="dxa"/>
            <w:tcBorders>
              <w:top w:val="nil"/>
              <w:left w:val="nil"/>
              <w:bottom w:val="nil"/>
              <w:right w:val="nil"/>
            </w:tcBorders>
            <w:noWrap/>
            <w:hideMark/>
          </w:tcPr>
          <w:p w14:paraId="73C05B8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58440CE"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50.000,00</w:t>
            </w:r>
          </w:p>
        </w:tc>
        <w:tc>
          <w:tcPr>
            <w:tcW w:w="222" w:type="dxa"/>
            <w:tcBorders>
              <w:top w:val="nil"/>
              <w:left w:val="nil"/>
              <w:bottom w:val="nil"/>
              <w:right w:val="nil"/>
            </w:tcBorders>
            <w:noWrap/>
            <w:hideMark/>
          </w:tcPr>
          <w:p w14:paraId="2DB6F4E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EDF1CFC"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52.000,00</w:t>
            </w:r>
          </w:p>
        </w:tc>
      </w:tr>
      <w:tr w:rsidR="0073729E" w:rsidRPr="0073729E" w14:paraId="6120D361" w14:textId="77777777" w:rsidTr="0073729E">
        <w:trPr>
          <w:trHeight w:val="248"/>
        </w:trPr>
        <w:tc>
          <w:tcPr>
            <w:tcW w:w="1871" w:type="dxa"/>
            <w:tcBorders>
              <w:top w:val="nil"/>
              <w:left w:val="nil"/>
              <w:bottom w:val="nil"/>
              <w:right w:val="nil"/>
            </w:tcBorders>
            <w:noWrap/>
            <w:hideMark/>
          </w:tcPr>
          <w:p w14:paraId="1AB694D8"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6978DE7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5CFC27D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091596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42.378,00</w:t>
            </w:r>
          </w:p>
        </w:tc>
        <w:tc>
          <w:tcPr>
            <w:tcW w:w="222" w:type="dxa"/>
            <w:tcBorders>
              <w:top w:val="nil"/>
              <w:left w:val="nil"/>
              <w:bottom w:val="nil"/>
              <w:right w:val="nil"/>
            </w:tcBorders>
            <w:noWrap/>
            <w:hideMark/>
          </w:tcPr>
          <w:p w14:paraId="7320307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4EF3F5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45.000,00</w:t>
            </w:r>
          </w:p>
        </w:tc>
        <w:tc>
          <w:tcPr>
            <w:tcW w:w="222" w:type="dxa"/>
            <w:tcBorders>
              <w:top w:val="nil"/>
              <w:left w:val="nil"/>
              <w:bottom w:val="nil"/>
              <w:right w:val="nil"/>
            </w:tcBorders>
            <w:noWrap/>
            <w:hideMark/>
          </w:tcPr>
          <w:p w14:paraId="595D897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46EFE5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47.000,00</w:t>
            </w:r>
          </w:p>
        </w:tc>
      </w:tr>
      <w:tr w:rsidR="0073729E" w:rsidRPr="0073729E" w14:paraId="71255A2A" w14:textId="77777777" w:rsidTr="0073729E">
        <w:trPr>
          <w:trHeight w:val="188"/>
        </w:trPr>
        <w:tc>
          <w:tcPr>
            <w:tcW w:w="1871" w:type="dxa"/>
            <w:tcBorders>
              <w:top w:val="nil"/>
              <w:left w:val="nil"/>
              <w:bottom w:val="nil"/>
              <w:right w:val="nil"/>
            </w:tcBorders>
            <w:noWrap/>
            <w:hideMark/>
          </w:tcPr>
          <w:p w14:paraId="435A26DA"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42</w:t>
            </w:r>
          </w:p>
        </w:tc>
        <w:tc>
          <w:tcPr>
            <w:tcW w:w="3206" w:type="dxa"/>
            <w:tcBorders>
              <w:top w:val="nil"/>
              <w:left w:val="nil"/>
              <w:bottom w:val="nil"/>
              <w:right w:val="nil"/>
            </w:tcBorders>
            <w:noWrap/>
            <w:hideMark/>
          </w:tcPr>
          <w:p w14:paraId="74914146"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0382109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FC35BE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18.864,00</w:t>
            </w:r>
          </w:p>
        </w:tc>
        <w:tc>
          <w:tcPr>
            <w:tcW w:w="222" w:type="dxa"/>
            <w:tcBorders>
              <w:top w:val="nil"/>
              <w:left w:val="nil"/>
              <w:bottom w:val="nil"/>
              <w:right w:val="nil"/>
            </w:tcBorders>
            <w:noWrap/>
            <w:hideMark/>
          </w:tcPr>
          <w:p w14:paraId="74AA829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C60BF7C"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369ECFC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59646C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21.000,00</w:t>
            </w:r>
          </w:p>
        </w:tc>
      </w:tr>
      <w:tr w:rsidR="0073729E" w:rsidRPr="0073729E" w14:paraId="22786DFA" w14:textId="77777777" w:rsidTr="0073729E">
        <w:trPr>
          <w:trHeight w:val="315"/>
        </w:trPr>
        <w:tc>
          <w:tcPr>
            <w:tcW w:w="5077" w:type="dxa"/>
            <w:gridSpan w:val="2"/>
            <w:tcBorders>
              <w:top w:val="nil"/>
              <w:left w:val="nil"/>
              <w:bottom w:val="nil"/>
              <w:right w:val="nil"/>
            </w:tcBorders>
            <w:noWrap/>
            <w:hideMark/>
          </w:tcPr>
          <w:p w14:paraId="4100E75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5AB86FB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0A1A6C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487F31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E85884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3C909B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286A51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bl>
    <w:p w14:paraId="011FC4A6" w14:textId="77777777" w:rsidR="0073729E" w:rsidRDefault="0073729E">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73729E" w14:paraId="1D9B7195" w14:textId="77777777" w:rsidTr="0073729E">
        <w:trPr>
          <w:trHeight w:val="316"/>
        </w:trPr>
        <w:tc>
          <w:tcPr>
            <w:tcW w:w="9288" w:type="dxa"/>
            <w:shd w:val="clear" w:color="auto" w:fill="D9D9D9" w:themeFill="background1" w:themeFillShade="D9"/>
          </w:tcPr>
          <w:p w14:paraId="3AC7C9F4" w14:textId="77777777" w:rsidR="0073729E" w:rsidRDefault="0073729E" w:rsidP="0073729E">
            <w:pPr>
              <w:jc w:val="center"/>
              <w:rPr>
                <w:rFonts w:ascii="Times New Roman" w:hAnsi="Times New Roman" w:cs="Times New Roman"/>
              </w:rPr>
            </w:pPr>
            <w:r>
              <w:rPr>
                <w:rFonts w:ascii="Times New Roman" w:hAnsi="Times New Roman" w:cs="Times New Roman"/>
              </w:rPr>
              <w:t>PROGRAM 1011 DJELOTVORAN SUSTAV SOCIJALNE SKRBI</w:t>
            </w:r>
          </w:p>
        </w:tc>
      </w:tr>
    </w:tbl>
    <w:p w14:paraId="6F611B32" w14:textId="77777777" w:rsidR="0073729E" w:rsidRDefault="0073729E">
      <w:pPr>
        <w:spacing w:after="0"/>
        <w:jc w:val="both"/>
      </w:pPr>
      <w:r w:rsidRPr="0073729E">
        <w:rPr>
          <w:b/>
        </w:rPr>
        <w:t>Opis i cilj programa</w:t>
      </w:r>
      <w:r>
        <w:t xml:space="preserve">: </w:t>
      </w:r>
      <w:r w:rsidRPr="0073729E">
        <w:t>U općini je bitno brinuti za najranjivije skupine. Kroz mjeru dodjele sredstva za ogrjev</w:t>
      </w:r>
      <w:r>
        <w:t xml:space="preserve"> pomaže se socijalno ugroženima, a Općina Vinica prikuplja sve potrebne podatke i podnosi zahtjev za isplatu pomoći iz državnog proračuna. </w:t>
      </w:r>
      <w:r w:rsidRPr="0073729E">
        <w:t>Svi stanovnici općine koju su socijalno ugroženi, mogu podnijeti zahtjev općini za naknadu dijela režijskih troškova ili za nabavu nužnih potrepština.</w:t>
      </w:r>
    </w:p>
    <w:p w14:paraId="7B5D4499" w14:textId="77777777" w:rsidR="0073729E" w:rsidRDefault="0073729E" w:rsidP="0073729E">
      <w:pPr>
        <w:spacing w:after="0"/>
        <w:jc w:val="both"/>
      </w:pPr>
      <w:r>
        <w:t>Program je u skladu s Provedbenim programom Općine Vinica za razdoblje 2025. do 2029.</w:t>
      </w:r>
    </w:p>
    <w:p w14:paraId="441D901A" w14:textId="77777777" w:rsidR="0073729E" w:rsidRPr="0073729E" w:rsidRDefault="0073729E">
      <w:pPr>
        <w:spacing w:after="0"/>
        <w:jc w:val="both"/>
        <w:rPr>
          <w:rFonts w:cstheme="minorHAnsi"/>
          <w:b/>
        </w:rPr>
      </w:pPr>
      <w:r w:rsidRPr="0073729E">
        <w:rPr>
          <w:rFonts w:cstheme="minorHAnsi"/>
          <w:b/>
        </w:rPr>
        <w:t>Prioritetni cilj: uspješna općina</w:t>
      </w:r>
    </w:p>
    <w:p w14:paraId="3D2E0C4A" w14:textId="77777777" w:rsidR="0073729E" w:rsidRDefault="0073729E">
      <w:pPr>
        <w:spacing w:after="0"/>
        <w:jc w:val="both"/>
        <w:rPr>
          <w:rFonts w:cstheme="minorHAnsi"/>
          <w:b/>
        </w:rPr>
      </w:pPr>
      <w:r w:rsidRPr="0073729E">
        <w:rPr>
          <w:rFonts w:cstheme="minorHAnsi"/>
          <w:b/>
        </w:rPr>
        <w:t>Posebni cilj: Briga o umirovljenicima i djelotvoran sustav socijalne skrbi</w:t>
      </w:r>
    </w:p>
    <w:p w14:paraId="2A9A3A5E" w14:textId="77777777" w:rsidR="0073729E" w:rsidRDefault="0073729E">
      <w:pPr>
        <w:spacing w:after="0"/>
        <w:jc w:val="both"/>
        <w:rPr>
          <w:rFonts w:cstheme="minorHAnsi"/>
        </w:rPr>
      </w:pPr>
      <w:r>
        <w:rPr>
          <w:rFonts w:cstheme="minorHAnsi"/>
        </w:rPr>
        <w:t xml:space="preserve">Pokazatelji rezultata: </w:t>
      </w:r>
    </w:p>
    <w:p w14:paraId="79BDE68F" w14:textId="77777777" w:rsidR="0073729E" w:rsidRDefault="0073729E">
      <w:pPr>
        <w:spacing w:after="0"/>
        <w:jc w:val="both"/>
        <w:rPr>
          <w:rFonts w:cstheme="minorHAnsi"/>
        </w:rPr>
      </w:pPr>
      <w:r>
        <w:rPr>
          <w:rFonts w:cstheme="minorHAnsi"/>
        </w:rPr>
        <w:t>broj korisnika jednokratne pomoći – polazišna vrijednost 4</w:t>
      </w:r>
    </w:p>
    <w:p w14:paraId="054307EB" w14:textId="77777777" w:rsidR="0073729E" w:rsidRDefault="0073729E">
      <w:pPr>
        <w:spacing w:after="0"/>
        <w:jc w:val="both"/>
        <w:rPr>
          <w:rFonts w:cstheme="minorHAnsi"/>
        </w:rPr>
      </w:pPr>
      <w:r>
        <w:rPr>
          <w:rFonts w:cstheme="minorHAnsi"/>
        </w:rPr>
        <w:t>broj korisnika kojima se podmiruju troškovi stanovanja – polazišna vrijednost 0</w:t>
      </w:r>
    </w:p>
    <w:p w14:paraId="77938188" w14:textId="77777777" w:rsidR="0073729E" w:rsidRDefault="00E84F0B">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73729E" w:rsidRPr="0073729E" w14:paraId="30339C57" w14:textId="77777777" w:rsidTr="00E84F0B">
        <w:trPr>
          <w:trHeight w:val="289"/>
        </w:trPr>
        <w:tc>
          <w:tcPr>
            <w:tcW w:w="5077" w:type="dxa"/>
            <w:gridSpan w:val="2"/>
            <w:tcBorders>
              <w:top w:val="nil"/>
              <w:left w:val="nil"/>
              <w:bottom w:val="nil"/>
              <w:right w:val="nil"/>
            </w:tcBorders>
            <w:noWrap/>
            <w:hideMark/>
          </w:tcPr>
          <w:p w14:paraId="70DD435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PROGRAM 1011 DJELOTVORAN</w:t>
            </w:r>
          </w:p>
        </w:tc>
        <w:tc>
          <w:tcPr>
            <w:tcW w:w="1407" w:type="dxa"/>
            <w:gridSpan w:val="2"/>
            <w:tcBorders>
              <w:top w:val="nil"/>
              <w:left w:val="nil"/>
              <w:bottom w:val="nil"/>
              <w:right w:val="nil"/>
            </w:tcBorders>
            <w:noWrap/>
            <w:hideMark/>
          </w:tcPr>
          <w:p w14:paraId="736CD058"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18.087,00</w:t>
            </w:r>
          </w:p>
        </w:tc>
        <w:tc>
          <w:tcPr>
            <w:tcW w:w="222" w:type="dxa"/>
            <w:tcBorders>
              <w:top w:val="nil"/>
              <w:left w:val="nil"/>
              <w:bottom w:val="nil"/>
              <w:right w:val="nil"/>
            </w:tcBorders>
            <w:noWrap/>
            <w:hideMark/>
          </w:tcPr>
          <w:p w14:paraId="3081B04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A54C52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16.500,00</w:t>
            </w:r>
          </w:p>
        </w:tc>
        <w:tc>
          <w:tcPr>
            <w:tcW w:w="222" w:type="dxa"/>
            <w:tcBorders>
              <w:top w:val="nil"/>
              <w:left w:val="nil"/>
              <w:bottom w:val="nil"/>
              <w:right w:val="nil"/>
            </w:tcBorders>
            <w:noWrap/>
            <w:hideMark/>
          </w:tcPr>
          <w:p w14:paraId="211C1A7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E305B8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20.300,00</w:t>
            </w:r>
          </w:p>
        </w:tc>
      </w:tr>
      <w:tr w:rsidR="0073729E" w:rsidRPr="0073729E" w14:paraId="6C3A2D48" w14:textId="77777777" w:rsidTr="00E84F0B">
        <w:trPr>
          <w:trHeight w:val="289"/>
        </w:trPr>
        <w:tc>
          <w:tcPr>
            <w:tcW w:w="5077" w:type="dxa"/>
            <w:gridSpan w:val="2"/>
            <w:tcBorders>
              <w:top w:val="nil"/>
              <w:left w:val="nil"/>
              <w:bottom w:val="nil"/>
              <w:right w:val="nil"/>
            </w:tcBorders>
            <w:noWrap/>
            <w:hideMark/>
          </w:tcPr>
          <w:p w14:paraId="470170B9"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SUSTAV SOCIJALNE SKRBI</w:t>
            </w:r>
          </w:p>
        </w:tc>
        <w:tc>
          <w:tcPr>
            <w:tcW w:w="222" w:type="dxa"/>
            <w:tcBorders>
              <w:top w:val="nil"/>
              <w:left w:val="nil"/>
              <w:bottom w:val="nil"/>
              <w:right w:val="nil"/>
            </w:tcBorders>
            <w:noWrap/>
            <w:hideMark/>
          </w:tcPr>
          <w:p w14:paraId="1D4E4F1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03DC03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C03A5B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2F85B7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CDA51E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E84EB0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53E1EF70" w14:textId="77777777" w:rsidTr="00E84F0B">
        <w:trPr>
          <w:trHeight w:val="233"/>
        </w:trPr>
        <w:tc>
          <w:tcPr>
            <w:tcW w:w="5077" w:type="dxa"/>
            <w:gridSpan w:val="2"/>
            <w:tcBorders>
              <w:top w:val="nil"/>
              <w:left w:val="nil"/>
              <w:bottom w:val="nil"/>
              <w:right w:val="nil"/>
            </w:tcBorders>
            <w:noWrap/>
            <w:hideMark/>
          </w:tcPr>
          <w:p w14:paraId="0EE8220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A101102  Naknada za socijalno ugrožene</w:t>
            </w:r>
          </w:p>
        </w:tc>
        <w:tc>
          <w:tcPr>
            <w:tcW w:w="222" w:type="dxa"/>
            <w:tcBorders>
              <w:top w:val="nil"/>
              <w:left w:val="nil"/>
              <w:bottom w:val="nil"/>
              <w:right w:val="nil"/>
            </w:tcBorders>
            <w:noWrap/>
            <w:hideMark/>
          </w:tcPr>
          <w:p w14:paraId="7A6D947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8E6A9F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241292A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7905C5D"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7834643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CF5FC6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r>
      <w:tr w:rsidR="0073729E" w:rsidRPr="0073729E" w14:paraId="6D0DE8D0" w14:textId="77777777" w:rsidTr="00E84F0B">
        <w:trPr>
          <w:trHeight w:val="285"/>
        </w:trPr>
        <w:tc>
          <w:tcPr>
            <w:tcW w:w="1871" w:type="dxa"/>
            <w:tcBorders>
              <w:top w:val="nil"/>
              <w:left w:val="nil"/>
              <w:bottom w:val="nil"/>
              <w:right w:val="nil"/>
            </w:tcBorders>
            <w:noWrap/>
            <w:hideMark/>
          </w:tcPr>
          <w:p w14:paraId="1DAB6F9C"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4E577E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236D18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C103F39"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66561CC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09A5860"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2.500,00</w:t>
            </w:r>
          </w:p>
        </w:tc>
        <w:tc>
          <w:tcPr>
            <w:tcW w:w="222" w:type="dxa"/>
            <w:tcBorders>
              <w:top w:val="nil"/>
              <w:left w:val="nil"/>
              <w:bottom w:val="nil"/>
              <w:right w:val="nil"/>
            </w:tcBorders>
            <w:noWrap/>
            <w:hideMark/>
          </w:tcPr>
          <w:p w14:paraId="0C3D028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B9638CE"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3.000,00</w:t>
            </w:r>
          </w:p>
        </w:tc>
      </w:tr>
      <w:tr w:rsidR="0073729E" w:rsidRPr="0073729E" w14:paraId="0B66CF0B" w14:textId="77777777" w:rsidTr="00E84F0B">
        <w:trPr>
          <w:trHeight w:val="188"/>
        </w:trPr>
        <w:tc>
          <w:tcPr>
            <w:tcW w:w="1871" w:type="dxa"/>
            <w:tcBorders>
              <w:top w:val="nil"/>
              <w:left w:val="nil"/>
              <w:bottom w:val="nil"/>
              <w:right w:val="nil"/>
            </w:tcBorders>
            <w:noWrap/>
            <w:hideMark/>
          </w:tcPr>
          <w:p w14:paraId="49A9535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7FEE5005"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7480CAD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BF2CA9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7C51C72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852495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37D523C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6C9EBC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3.000,00</w:t>
            </w:r>
          </w:p>
        </w:tc>
      </w:tr>
      <w:tr w:rsidR="0073729E" w:rsidRPr="0073729E" w14:paraId="27EF90F9" w14:textId="77777777" w:rsidTr="00E84F0B">
        <w:trPr>
          <w:trHeight w:val="330"/>
        </w:trPr>
        <w:tc>
          <w:tcPr>
            <w:tcW w:w="5077" w:type="dxa"/>
            <w:gridSpan w:val="2"/>
            <w:tcBorders>
              <w:top w:val="nil"/>
              <w:left w:val="nil"/>
              <w:bottom w:val="nil"/>
              <w:right w:val="nil"/>
            </w:tcBorders>
            <w:noWrap/>
            <w:hideMark/>
          </w:tcPr>
          <w:p w14:paraId="022190B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5CBAA84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FD5C0A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64C748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E1F18C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A07BF2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63C0743"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3615572D" w14:textId="77777777" w:rsidTr="00E84F0B">
        <w:trPr>
          <w:trHeight w:val="233"/>
        </w:trPr>
        <w:tc>
          <w:tcPr>
            <w:tcW w:w="5077" w:type="dxa"/>
            <w:gridSpan w:val="2"/>
            <w:tcBorders>
              <w:top w:val="nil"/>
              <w:left w:val="nil"/>
              <w:bottom w:val="nil"/>
              <w:right w:val="nil"/>
            </w:tcBorders>
            <w:noWrap/>
            <w:hideMark/>
          </w:tcPr>
          <w:p w14:paraId="2C996F0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A101104  Socijalna pomoć stanovništvu</w:t>
            </w:r>
          </w:p>
        </w:tc>
        <w:tc>
          <w:tcPr>
            <w:tcW w:w="222" w:type="dxa"/>
            <w:tcBorders>
              <w:top w:val="nil"/>
              <w:left w:val="nil"/>
              <w:bottom w:val="nil"/>
              <w:right w:val="nil"/>
            </w:tcBorders>
            <w:noWrap/>
            <w:hideMark/>
          </w:tcPr>
          <w:p w14:paraId="15465AA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711A2F2"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5.700,00</w:t>
            </w:r>
          </w:p>
        </w:tc>
        <w:tc>
          <w:tcPr>
            <w:tcW w:w="222" w:type="dxa"/>
            <w:tcBorders>
              <w:top w:val="nil"/>
              <w:left w:val="nil"/>
              <w:bottom w:val="nil"/>
              <w:right w:val="nil"/>
            </w:tcBorders>
            <w:noWrap/>
            <w:hideMark/>
          </w:tcPr>
          <w:p w14:paraId="0AA500AC"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7178964"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5CFEC96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581228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2.300,00</w:t>
            </w:r>
          </w:p>
        </w:tc>
      </w:tr>
      <w:tr w:rsidR="0073729E" w:rsidRPr="0073729E" w14:paraId="7AAEAB1D" w14:textId="77777777" w:rsidTr="00E84F0B">
        <w:trPr>
          <w:trHeight w:val="255"/>
        </w:trPr>
        <w:tc>
          <w:tcPr>
            <w:tcW w:w="1871" w:type="dxa"/>
            <w:tcBorders>
              <w:top w:val="nil"/>
              <w:left w:val="nil"/>
              <w:bottom w:val="nil"/>
              <w:right w:val="nil"/>
            </w:tcBorders>
            <w:noWrap/>
            <w:hideMark/>
          </w:tcPr>
          <w:p w14:paraId="6BBE288B"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9265C78"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FB6711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51D3ED2"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4.900,00</w:t>
            </w:r>
          </w:p>
        </w:tc>
        <w:tc>
          <w:tcPr>
            <w:tcW w:w="222" w:type="dxa"/>
            <w:tcBorders>
              <w:top w:val="nil"/>
              <w:left w:val="nil"/>
              <w:bottom w:val="nil"/>
              <w:right w:val="nil"/>
            </w:tcBorders>
            <w:noWrap/>
            <w:hideMark/>
          </w:tcPr>
          <w:p w14:paraId="6DFFD25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A35E59F"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50B6C24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E47FC81"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2.300,00</w:t>
            </w:r>
          </w:p>
        </w:tc>
      </w:tr>
      <w:tr w:rsidR="0073729E" w:rsidRPr="0073729E" w14:paraId="688F9586" w14:textId="77777777" w:rsidTr="00E84F0B">
        <w:trPr>
          <w:trHeight w:val="285"/>
        </w:trPr>
        <w:tc>
          <w:tcPr>
            <w:tcW w:w="1871" w:type="dxa"/>
            <w:tcBorders>
              <w:top w:val="nil"/>
              <w:left w:val="nil"/>
              <w:bottom w:val="nil"/>
              <w:right w:val="nil"/>
            </w:tcBorders>
            <w:noWrap/>
            <w:hideMark/>
          </w:tcPr>
          <w:p w14:paraId="19E777F7"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lastRenderedPageBreak/>
              <w:t>Izvor financiranja:</w:t>
            </w:r>
          </w:p>
        </w:tc>
        <w:tc>
          <w:tcPr>
            <w:tcW w:w="3206" w:type="dxa"/>
            <w:tcBorders>
              <w:top w:val="nil"/>
              <w:left w:val="nil"/>
              <w:bottom w:val="nil"/>
              <w:right w:val="nil"/>
            </w:tcBorders>
            <w:noWrap/>
            <w:hideMark/>
          </w:tcPr>
          <w:p w14:paraId="5FF1FF18"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61</w:t>
            </w:r>
          </w:p>
        </w:tc>
        <w:tc>
          <w:tcPr>
            <w:tcW w:w="222" w:type="dxa"/>
            <w:tcBorders>
              <w:top w:val="nil"/>
              <w:left w:val="nil"/>
              <w:bottom w:val="nil"/>
              <w:right w:val="nil"/>
            </w:tcBorders>
            <w:noWrap/>
            <w:hideMark/>
          </w:tcPr>
          <w:p w14:paraId="61D416AE"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076FEAF"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800,00</w:t>
            </w:r>
          </w:p>
        </w:tc>
        <w:tc>
          <w:tcPr>
            <w:tcW w:w="222" w:type="dxa"/>
            <w:tcBorders>
              <w:top w:val="nil"/>
              <w:left w:val="nil"/>
              <w:bottom w:val="nil"/>
              <w:right w:val="nil"/>
            </w:tcBorders>
            <w:noWrap/>
            <w:hideMark/>
          </w:tcPr>
          <w:p w14:paraId="1015418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A7F1270"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7F30FF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2B8D9FC"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0,00</w:t>
            </w:r>
          </w:p>
        </w:tc>
      </w:tr>
      <w:tr w:rsidR="0073729E" w:rsidRPr="0073729E" w14:paraId="594291FB" w14:textId="77777777" w:rsidTr="00E84F0B">
        <w:trPr>
          <w:trHeight w:val="248"/>
        </w:trPr>
        <w:tc>
          <w:tcPr>
            <w:tcW w:w="1871" w:type="dxa"/>
            <w:tcBorders>
              <w:top w:val="nil"/>
              <w:left w:val="nil"/>
              <w:bottom w:val="nil"/>
              <w:right w:val="nil"/>
            </w:tcBorders>
            <w:noWrap/>
            <w:hideMark/>
          </w:tcPr>
          <w:p w14:paraId="676834FB"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23C5725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68BFBEA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F01169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700,00</w:t>
            </w:r>
          </w:p>
        </w:tc>
        <w:tc>
          <w:tcPr>
            <w:tcW w:w="222" w:type="dxa"/>
            <w:tcBorders>
              <w:top w:val="nil"/>
              <w:left w:val="nil"/>
              <w:bottom w:val="nil"/>
              <w:right w:val="nil"/>
            </w:tcBorders>
            <w:noWrap/>
            <w:hideMark/>
          </w:tcPr>
          <w:p w14:paraId="07CC21C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D38AC5B"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4238E97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C613BDF"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1.300,00</w:t>
            </w:r>
          </w:p>
        </w:tc>
      </w:tr>
      <w:tr w:rsidR="0073729E" w:rsidRPr="0073729E" w14:paraId="3CE0EF62" w14:textId="77777777" w:rsidTr="00E84F0B">
        <w:trPr>
          <w:trHeight w:val="248"/>
        </w:trPr>
        <w:tc>
          <w:tcPr>
            <w:tcW w:w="1871" w:type="dxa"/>
            <w:tcBorders>
              <w:top w:val="nil"/>
              <w:left w:val="nil"/>
              <w:bottom w:val="nil"/>
              <w:right w:val="nil"/>
            </w:tcBorders>
            <w:noWrap/>
            <w:hideMark/>
          </w:tcPr>
          <w:p w14:paraId="69E73E52"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34</w:t>
            </w:r>
          </w:p>
        </w:tc>
        <w:tc>
          <w:tcPr>
            <w:tcW w:w="3206" w:type="dxa"/>
            <w:tcBorders>
              <w:top w:val="nil"/>
              <w:left w:val="nil"/>
              <w:bottom w:val="nil"/>
              <w:right w:val="nil"/>
            </w:tcBorders>
            <w:noWrap/>
            <w:hideMark/>
          </w:tcPr>
          <w:p w14:paraId="674EBE75"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Financijski rashodi</w:t>
            </w:r>
          </w:p>
        </w:tc>
        <w:tc>
          <w:tcPr>
            <w:tcW w:w="222" w:type="dxa"/>
            <w:tcBorders>
              <w:top w:val="nil"/>
              <w:left w:val="nil"/>
              <w:bottom w:val="nil"/>
              <w:right w:val="nil"/>
            </w:tcBorders>
            <w:noWrap/>
            <w:hideMark/>
          </w:tcPr>
          <w:p w14:paraId="52ED7335"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A6996E3"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3FCE6C1D"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D1672DE"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1141A2C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E0EE7D7"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1.000,00</w:t>
            </w:r>
          </w:p>
        </w:tc>
      </w:tr>
      <w:tr w:rsidR="0073729E" w:rsidRPr="0073729E" w14:paraId="1CF44512" w14:textId="77777777" w:rsidTr="00E84F0B">
        <w:trPr>
          <w:trHeight w:val="188"/>
        </w:trPr>
        <w:tc>
          <w:tcPr>
            <w:tcW w:w="1871" w:type="dxa"/>
            <w:tcBorders>
              <w:top w:val="nil"/>
              <w:left w:val="nil"/>
              <w:bottom w:val="nil"/>
              <w:right w:val="nil"/>
            </w:tcBorders>
            <w:noWrap/>
            <w:hideMark/>
          </w:tcPr>
          <w:p w14:paraId="1C4C58FF"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37FEF2A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4AB087A0"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14FE87A"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4.000,00</w:t>
            </w:r>
          </w:p>
        </w:tc>
        <w:tc>
          <w:tcPr>
            <w:tcW w:w="222" w:type="dxa"/>
            <w:tcBorders>
              <w:top w:val="nil"/>
              <w:left w:val="nil"/>
              <w:bottom w:val="nil"/>
              <w:right w:val="nil"/>
            </w:tcBorders>
            <w:noWrap/>
            <w:hideMark/>
          </w:tcPr>
          <w:p w14:paraId="21968AF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75E8000"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F61380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FAFF91A"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0,00</w:t>
            </w:r>
          </w:p>
        </w:tc>
      </w:tr>
      <w:tr w:rsidR="0073729E" w:rsidRPr="0073729E" w14:paraId="507CBDB6" w14:textId="77777777" w:rsidTr="00E84F0B">
        <w:trPr>
          <w:trHeight w:val="330"/>
        </w:trPr>
        <w:tc>
          <w:tcPr>
            <w:tcW w:w="5077" w:type="dxa"/>
            <w:gridSpan w:val="2"/>
            <w:tcBorders>
              <w:top w:val="nil"/>
              <w:left w:val="nil"/>
              <w:bottom w:val="nil"/>
              <w:right w:val="nil"/>
            </w:tcBorders>
            <w:noWrap/>
            <w:hideMark/>
          </w:tcPr>
          <w:p w14:paraId="620A894C"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4942069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502E05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A65202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48F5AFF"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AA2D8E1"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4670D7A"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r>
      <w:tr w:rsidR="0073729E" w:rsidRPr="0073729E" w14:paraId="2DB80B12" w14:textId="77777777" w:rsidTr="00E84F0B">
        <w:trPr>
          <w:trHeight w:val="237"/>
        </w:trPr>
        <w:tc>
          <w:tcPr>
            <w:tcW w:w="5077" w:type="dxa"/>
            <w:gridSpan w:val="2"/>
            <w:tcBorders>
              <w:top w:val="nil"/>
              <w:left w:val="nil"/>
              <w:bottom w:val="nil"/>
              <w:right w:val="nil"/>
            </w:tcBorders>
            <w:noWrap/>
            <w:hideMark/>
          </w:tcPr>
          <w:p w14:paraId="5C86D864"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A101105  Humanitarne djelatnosti</w:t>
            </w:r>
          </w:p>
        </w:tc>
        <w:tc>
          <w:tcPr>
            <w:tcW w:w="222" w:type="dxa"/>
            <w:tcBorders>
              <w:top w:val="nil"/>
              <w:left w:val="nil"/>
              <w:bottom w:val="nil"/>
              <w:right w:val="nil"/>
            </w:tcBorders>
            <w:noWrap/>
            <w:hideMark/>
          </w:tcPr>
          <w:p w14:paraId="3C28560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2796BB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10.387,00</w:t>
            </w:r>
          </w:p>
        </w:tc>
        <w:tc>
          <w:tcPr>
            <w:tcW w:w="222" w:type="dxa"/>
            <w:tcBorders>
              <w:top w:val="nil"/>
              <w:left w:val="nil"/>
              <w:bottom w:val="nil"/>
              <w:right w:val="nil"/>
            </w:tcBorders>
            <w:noWrap/>
            <w:hideMark/>
          </w:tcPr>
          <w:p w14:paraId="37261A28"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BC63FE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12.000,00</w:t>
            </w:r>
          </w:p>
        </w:tc>
        <w:tc>
          <w:tcPr>
            <w:tcW w:w="222" w:type="dxa"/>
            <w:tcBorders>
              <w:top w:val="nil"/>
              <w:left w:val="nil"/>
              <w:bottom w:val="nil"/>
              <w:right w:val="nil"/>
            </w:tcBorders>
            <w:noWrap/>
            <w:hideMark/>
          </w:tcPr>
          <w:p w14:paraId="0F8D824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2CC2BC5"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15.000,00</w:t>
            </w:r>
          </w:p>
        </w:tc>
      </w:tr>
      <w:tr w:rsidR="0073729E" w:rsidRPr="0073729E" w14:paraId="2D24FD74" w14:textId="77777777" w:rsidTr="00E84F0B">
        <w:trPr>
          <w:trHeight w:val="285"/>
        </w:trPr>
        <w:tc>
          <w:tcPr>
            <w:tcW w:w="1871" w:type="dxa"/>
            <w:tcBorders>
              <w:top w:val="nil"/>
              <w:left w:val="nil"/>
              <w:bottom w:val="nil"/>
              <w:right w:val="nil"/>
            </w:tcBorders>
            <w:noWrap/>
            <w:hideMark/>
          </w:tcPr>
          <w:p w14:paraId="088D779A"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631FC0E" w14:textId="77777777" w:rsidR="0073729E" w:rsidRPr="0073729E" w:rsidRDefault="0073729E" w:rsidP="0073729E">
            <w:pPr>
              <w:spacing w:after="0" w:line="240" w:lineRule="auto"/>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69F65E6"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C1506F8"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10.387,00</w:t>
            </w:r>
          </w:p>
        </w:tc>
        <w:tc>
          <w:tcPr>
            <w:tcW w:w="222" w:type="dxa"/>
            <w:tcBorders>
              <w:top w:val="nil"/>
              <w:left w:val="nil"/>
              <w:bottom w:val="nil"/>
              <w:right w:val="nil"/>
            </w:tcBorders>
            <w:noWrap/>
            <w:hideMark/>
          </w:tcPr>
          <w:p w14:paraId="6DB90679"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E3A3A81"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12.000,00</w:t>
            </w:r>
          </w:p>
        </w:tc>
        <w:tc>
          <w:tcPr>
            <w:tcW w:w="222" w:type="dxa"/>
            <w:tcBorders>
              <w:top w:val="nil"/>
              <w:left w:val="nil"/>
              <w:bottom w:val="nil"/>
              <w:right w:val="nil"/>
            </w:tcBorders>
            <w:noWrap/>
            <w:hideMark/>
          </w:tcPr>
          <w:p w14:paraId="4AE34C17"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CEAF77C" w14:textId="77777777" w:rsidR="0073729E" w:rsidRPr="0073729E" w:rsidRDefault="0073729E" w:rsidP="0073729E">
            <w:pPr>
              <w:spacing w:after="0" w:line="240" w:lineRule="auto"/>
              <w:jc w:val="right"/>
              <w:rPr>
                <w:rFonts w:ascii="Arial" w:eastAsia="Times New Roman" w:hAnsi="Arial" w:cs="Arial"/>
                <w:color w:val="000000"/>
                <w:sz w:val="16"/>
                <w:szCs w:val="16"/>
                <w:lang w:eastAsia="hr-HR"/>
              </w:rPr>
            </w:pPr>
            <w:r w:rsidRPr="0073729E">
              <w:rPr>
                <w:rFonts w:ascii="Arial" w:eastAsia="Times New Roman" w:hAnsi="Arial" w:cs="Arial"/>
                <w:color w:val="000000"/>
                <w:sz w:val="16"/>
                <w:szCs w:val="16"/>
                <w:lang w:eastAsia="hr-HR"/>
              </w:rPr>
              <w:t>15.000,00</w:t>
            </w:r>
          </w:p>
        </w:tc>
      </w:tr>
      <w:tr w:rsidR="0073729E" w:rsidRPr="0073729E" w14:paraId="44652D94" w14:textId="77777777" w:rsidTr="00E84F0B">
        <w:trPr>
          <w:trHeight w:val="225"/>
        </w:trPr>
        <w:tc>
          <w:tcPr>
            <w:tcW w:w="1871" w:type="dxa"/>
            <w:tcBorders>
              <w:top w:val="nil"/>
              <w:left w:val="nil"/>
              <w:bottom w:val="nil"/>
              <w:right w:val="nil"/>
            </w:tcBorders>
            <w:noWrap/>
            <w:hideMark/>
          </w:tcPr>
          <w:p w14:paraId="7F1C27D3"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630BDF0" w14:textId="77777777" w:rsidR="0073729E" w:rsidRPr="0073729E" w:rsidRDefault="0073729E" w:rsidP="0073729E">
            <w:pPr>
              <w:spacing w:after="0" w:line="240" w:lineRule="auto"/>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Rashodi za donacije, kazne, naknade šteta</w:t>
            </w:r>
            <w:r w:rsidR="00E84F0B">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46F39CCB"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AD2F449"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10.387,00</w:t>
            </w:r>
          </w:p>
        </w:tc>
        <w:tc>
          <w:tcPr>
            <w:tcW w:w="222" w:type="dxa"/>
            <w:tcBorders>
              <w:top w:val="nil"/>
              <w:left w:val="nil"/>
              <w:bottom w:val="nil"/>
              <w:right w:val="nil"/>
            </w:tcBorders>
            <w:noWrap/>
            <w:hideMark/>
          </w:tcPr>
          <w:p w14:paraId="59F25482"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0A0DDB6"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12.000,00</w:t>
            </w:r>
          </w:p>
        </w:tc>
        <w:tc>
          <w:tcPr>
            <w:tcW w:w="222" w:type="dxa"/>
            <w:tcBorders>
              <w:top w:val="nil"/>
              <w:left w:val="nil"/>
              <w:bottom w:val="nil"/>
              <w:right w:val="nil"/>
            </w:tcBorders>
            <w:noWrap/>
            <w:hideMark/>
          </w:tcPr>
          <w:p w14:paraId="76666AD4" w14:textId="77777777" w:rsidR="0073729E" w:rsidRPr="0073729E" w:rsidRDefault="0073729E" w:rsidP="0073729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21D2D71" w14:textId="77777777" w:rsidR="0073729E" w:rsidRPr="0073729E" w:rsidRDefault="0073729E" w:rsidP="0073729E">
            <w:pPr>
              <w:spacing w:after="0" w:line="240" w:lineRule="auto"/>
              <w:jc w:val="right"/>
              <w:rPr>
                <w:rFonts w:ascii="Arial" w:eastAsia="Times New Roman" w:hAnsi="Arial" w:cs="Arial"/>
                <w:b/>
                <w:bCs/>
                <w:color w:val="000000"/>
                <w:sz w:val="16"/>
                <w:szCs w:val="16"/>
                <w:lang w:eastAsia="hr-HR"/>
              </w:rPr>
            </w:pPr>
            <w:r w:rsidRPr="0073729E">
              <w:rPr>
                <w:rFonts w:ascii="Arial" w:eastAsia="Times New Roman" w:hAnsi="Arial" w:cs="Arial"/>
                <w:b/>
                <w:bCs/>
                <w:color w:val="000000"/>
                <w:sz w:val="16"/>
                <w:szCs w:val="16"/>
                <w:lang w:eastAsia="hr-HR"/>
              </w:rPr>
              <w:t>15.000,00</w:t>
            </w:r>
          </w:p>
        </w:tc>
      </w:tr>
    </w:tbl>
    <w:p w14:paraId="78926552" w14:textId="77777777" w:rsidR="0073729E" w:rsidRDefault="0073729E">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E84F0B" w14:paraId="500DE4C2" w14:textId="77777777" w:rsidTr="00E158F3">
        <w:trPr>
          <w:trHeight w:val="316"/>
        </w:trPr>
        <w:tc>
          <w:tcPr>
            <w:tcW w:w="9288" w:type="dxa"/>
            <w:shd w:val="clear" w:color="auto" w:fill="D9D9D9" w:themeFill="background1" w:themeFillShade="D9"/>
          </w:tcPr>
          <w:p w14:paraId="234603D6" w14:textId="77777777" w:rsidR="00E84F0B" w:rsidRDefault="00E84F0B" w:rsidP="00E84F0B">
            <w:pPr>
              <w:jc w:val="center"/>
              <w:rPr>
                <w:rFonts w:ascii="Times New Roman" w:hAnsi="Times New Roman" w:cs="Times New Roman"/>
              </w:rPr>
            </w:pPr>
            <w:r>
              <w:rPr>
                <w:rFonts w:ascii="Times New Roman" w:hAnsi="Times New Roman" w:cs="Times New Roman"/>
              </w:rPr>
              <w:t>PROGRAM 1012 BRIGA O BRANITELJIMA S PODRUČJA OPĆINE</w:t>
            </w:r>
          </w:p>
        </w:tc>
      </w:tr>
    </w:tbl>
    <w:p w14:paraId="400DD346" w14:textId="77777777" w:rsidR="0073729E" w:rsidRDefault="00E84F0B">
      <w:pPr>
        <w:spacing w:after="0"/>
        <w:jc w:val="both"/>
      </w:pPr>
      <w:r w:rsidRPr="00E84F0B">
        <w:rPr>
          <w:b/>
        </w:rPr>
        <w:t>Opis i cilj programa</w:t>
      </w:r>
      <w:r>
        <w:t xml:space="preserve">: </w:t>
      </w:r>
      <w:r w:rsidRPr="00E84F0B">
        <w:t>U općini Vinica osnovana je 5.bojna 1.A brigate tigrovi koja je imala izniman doprinos u obrani Republike Hrvatske.</w:t>
      </w:r>
      <w:r>
        <w:t xml:space="preserve"> Ovim programom provede se aktivnosti organizacije kulture sjećanja na hrvatske branitelji i domovinski rat  i financiraju programi / projekti braniteljskih udruga</w:t>
      </w:r>
    </w:p>
    <w:p w14:paraId="6D6EF460" w14:textId="77777777" w:rsidR="00E84F0B" w:rsidRDefault="00E84F0B">
      <w:pPr>
        <w:spacing w:after="0"/>
        <w:jc w:val="both"/>
      </w:pPr>
      <w:r>
        <w:t>Program je u skladu s Provedbenim programom Općine Vinica za razdoblje 2025. do 2029</w:t>
      </w:r>
    </w:p>
    <w:p w14:paraId="54A1FFCF" w14:textId="77777777" w:rsidR="00E84F0B" w:rsidRPr="00E84F0B" w:rsidRDefault="00E84F0B">
      <w:pPr>
        <w:spacing w:after="0"/>
        <w:jc w:val="both"/>
        <w:rPr>
          <w:b/>
        </w:rPr>
      </w:pPr>
      <w:r w:rsidRPr="00E84F0B">
        <w:rPr>
          <w:b/>
        </w:rPr>
        <w:t>Prioritetni cilj: Suverena općina</w:t>
      </w:r>
    </w:p>
    <w:p w14:paraId="65DF88A1" w14:textId="77777777" w:rsidR="00E84F0B" w:rsidRDefault="00E84F0B">
      <w:pPr>
        <w:spacing w:after="0"/>
        <w:jc w:val="both"/>
        <w:rPr>
          <w:b/>
        </w:rPr>
      </w:pPr>
      <w:r w:rsidRPr="00E84F0B">
        <w:rPr>
          <w:b/>
        </w:rPr>
        <w:t>Posebni cilj: Skrb o hrvatskim braniteljima i kultura sjećanja</w:t>
      </w:r>
    </w:p>
    <w:p w14:paraId="4B897FEC" w14:textId="77777777" w:rsidR="00E84F0B" w:rsidRDefault="00E84F0B">
      <w:pPr>
        <w:spacing w:after="0"/>
        <w:jc w:val="both"/>
      </w:pPr>
      <w:r>
        <w:t>Pokazatelj rezultata:</w:t>
      </w:r>
    </w:p>
    <w:p w14:paraId="74FD6F1A" w14:textId="77777777" w:rsidR="00E84F0B" w:rsidRDefault="00E84F0B">
      <w:pPr>
        <w:spacing w:after="0"/>
        <w:jc w:val="both"/>
      </w:pPr>
      <w:r>
        <w:t>broj organizacija – polazišna vrijednost 2</w:t>
      </w:r>
    </w:p>
    <w:p w14:paraId="399C27A4" w14:textId="77777777" w:rsidR="00E84F0B" w:rsidRDefault="00E84F0B">
      <w:pPr>
        <w:spacing w:after="0"/>
        <w:jc w:val="both"/>
      </w:pPr>
    </w:p>
    <w:p w14:paraId="36A98756" w14:textId="77777777" w:rsidR="00E84F0B" w:rsidRPr="00E84F0B" w:rsidRDefault="00E84F0B">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8958" w:type="dxa"/>
        <w:tblInd w:w="93" w:type="dxa"/>
        <w:tblLook w:val="04A0" w:firstRow="1" w:lastRow="0" w:firstColumn="1" w:lastColumn="0" w:noHBand="0" w:noVBand="1"/>
      </w:tblPr>
      <w:tblGrid>
        <w:gridCol w:w="1822"/>
        <w:gridCol w:w="3119"/>
        <w:gridCol w:w="222"/>
        <w:gridCol w:w="1157"/>
        <w:gridCol w:w="222"/>
        <w:gridCol w:w="1136"/>
        <w:gridCol w:w="222"/>
        <w:gridCol w:w="1079"/>
      </w:tblGrid>
      <w:tr w:rsidR="00E84F0B" w:rsidRPr="00E84F0B" w14:paraId="2A6CB0B8" w14:textId="77777777" w:rsidTr="00E84F0B">
        <w:trPr>
          <w:trHeight w:val="289"/>
        </w:trPr>
        <w:tc>
          <w:tcPr>
            <w:tcW w:w="5158" w:type="dxa"/>
            <w:gridSpan w:val="2"/>
            <w:tcBorders>
              <w:top w:val="nil"/>
              <w:left w:val="nil"/>
              <w:bottom w:val="nil"/>
              <w:right w:val="nil"/>
            </w:tcBorders>
            <w:noWrap/>
            <w:hideMark/>
          </w:tcPr>
          <w:p w14:paraId="20B9B008"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PROGRAM 1012 BRIGA O</w:t>
            </w:r>
          </w:p>
        </w:tc>
        <w:tc>
          <w:tcPr>
            <w:tcW w:w="1260" w:type="dxa"/>
            <w:gridSpan w:val="2"/>
            <w:tcBorders>
              <w:top w:val="nil"/>
              <w:left w:val="nil"/>
              <w:bottom w:val="nil"/>
              <w:right w:val="nil"/>
            </w:tcBorders>
            <w:noWrap/>
            <w:hideMark/>
          </w:tcPr>
          <w:p w14:paraId="0EA2E8D1"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16.500,00</w:t>
            </w:r>
          </w:p>
        </w:tc>
        <w:tc>
          <w:tcPr>
            <w:tcW w:w="140" w:type="dxa"/>
            <w:tcBorders>
              <w:top w:val="nil"/>
              <w:left w:val="nil"/>
              <w:bottom w:val="nil"/>
              <w:right w:val="nil"/>
            </w:tcBorders>
            <w:noWrap/>
            <w:hideMark/>
          </w:tcPr>
          <w:p w14:paraId="1ACA5F76"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0BCFAEC"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18.500,00</w:t>
            </w:r>
          </w:p>
        </w:tc>
        <w:tc>
          <w:tcPr>
            <w:tcW w:w="100" w:type="dxa"/>
            <w:tcBorders>
              <w:top w:val="nil"/>
              <w:left w:val="nil"/>
              <w:bottom w:val="nil"/>
              <w:right w:val="nil"/>
            </w:tcBorders>
            <w:noWrap/>
            <w:hideMark/>
          </w:tcPr>
          <w:p w14:paraId="4CF30D6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355B77B"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21.500,00</w:t>
            </w:r>
          </w:p>
        </w:tc>
      </w:tr>
      <w:tr w:rsidR="00E84F0B" w:rsidRPr="00E84F0B" w14:paraId="31F13C2F" w14:textId="77777777" w:rsidTr="00E84F0B">
        <w:trPr>
          <w:trHeight w:val="259"/>
        </w:trPr>
        <w:tc>
          <w:tcPr>
            <w:tcW w:w="5158" w:type="dxa"/>
            <w:gridSpan w:val="2"/>
            <w:tcBorders>
              <w:top w:val="nil"/>
              <w:left w:val="nil"/>
              <w:bottom w:val="nil"/>
              <w:right w:val="nil"/>
            </w:tcBorders>
            <w:noWrap/>
            <w:hideMark/>
          </w:tcPr>
          <w:p w14:paraId="26C43DD0"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BRANITELJIMA S PODRUČJA OPĆINE VINICA</w:t>
            </w:r>
          </w:p>
        </w:tc>
        <w:tc>
          <w:tcPr>
            <w:tcW w:w="58" w:type="dxa"/>
            <w:tcBorders>
              <w:top w:val="nil"/>
              <w:left w:val="nil"/>
              <w:bottom w:val="nil"/>
              <w:right w:val="nil"/>
            </w:tcBorders>
            <w:noWrap/>
            <w:hideMark/>
          </w:tcPr>
          <w:p w14:paraId="51842C87"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6AD1A52"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49D7AF7A"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7273C68A"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E949990"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5D405DA"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r>
      <w:tr w:rsidR="00E84F0B" w:rsidRPr="00E84F0B" w14:paraId="28F99F34" w14:textId="77777777" w:rsidTr="00E84F0B">
        <w:trPr>
          <w:trHeight w:val="229"/>
        </w:trPr>
        <w:tc>
          <w:tcPr>
            <w:tcW w:w="5158" w:type="dxa"/>
            <w:gridSpan w:val="2"/>
            <w:tcBorders>
              <w:top w:val="nil"/>
              <w:left w:val="nil"/>
              <w:bottom w:val="nil"/>
              <w:right w:val="nil"/>
            </w:tcBorders>
            <w:noWrap/>
            <w:hideMark/>
          </w:tcPr>
          <w:p w14:paraId="0E9EB590"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A101201  Financiranje programa i</w:t>
            </w:r>
          </w:p>
        </w:tc>
        <w:tc>
          <w:tcPr>
            <w:tcW w:w="58" w:type="dxa"/>
            <w:tcBorders>
              <w:top w:val="nil"/>
              <w:left w:val="nil"/>
              <w:bottom w:val="nil"/>
              <w:right w:val="nil"/>
            </w:tcBorders>
            <w:noWrap/>
            <w:hideMark/>
          </w:tcPr>
          <w:p w14:paraId="79A80AA9"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EADDBD2"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2ED6ECD1"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647EC7D"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104833BB"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CF548E0"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6.500,00</w:t>
            </w:r>
          </w:p>
        </w:tc>
      </w:tr>
      <w:tr w:rsidR="00E84F0B" w:rsidRPr="00E84F0B" w14:paraId="586561AA" w14:textId="77777777" w:rsidTr="00E84F0B">
        <w:trPr>
          <w:trHeight w:val="229"/>
        </w:trPr>
        <w:tc>
          <w:tcPr>
            <w:tcW w:w="5158" w:type="dxa"/>
            <w:gridSpan w:val="2"/>
            <w:tcBorders>
              <w:top w:val="nil"/>
              <w:left w:val="nil"/>
              <w:bottom w:val="nil"/>
              <w:right w:val="nil"/>
            </w:tcBorders>
            <w:noWrap/>
            <w:hideMark/>
          </w:tcPr>
          <w:p w14:paraId="0B5D61F7"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projekata braniteljskih udruga</w:t>
            </w:r>
          </w:p>
        </w:tc>
        <w:tc>
          <w:tcPr>
            <w:tcW w:w="58" w:type="dxa"/>
            <w:tcBorders>
              <w:top w:val="nil"/>
              <w:left w:val="nil"/>
              <w:bottom w:val="nil"/>
              <w:right w:val="nil"/>
            </w:tcBorders>
            <w:noWrap/>
            <w:hideMark/>
          </w:tcPr>
          <w:p w14:paraId="1883EC91"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817341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4D373AA4"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AD173F4"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05A315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F234D9E"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r>
      <w:tr w:rsidR="00E84F0B" w:rsidRPr="00E84F0B" w14:paraId="4333B51D" w14:textId="77777777" w:rsidTr="00E84F0B">
        <w:trPr>
          <w:trHeight w:val="285"/>
        </w:trPr>
        <w:tc>
          <w:tcPr>
            <w:tcW w:w="1900" w:type="dxa"/>
            <w:tcBorders>
              <w:top w:val="nil"/>
              <w:left w:val="nil"/>
              <w:bottom w:val="nil"/>
              <w:right w:val="nil"/>
            </w:tcBorders>
            <w:noWrap/>
            <w:hideMark/>
          </w:tcPr>
          <w:p w14:paraId="4460AA99"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4B7D8261"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01</w:t>
            </w:r>
          </w:p>
        </w:tc>
        <w:tc>
          <w:tcPr>
            <w:tcW w:w="58" w:type="dxa"/>
            <w:tcBorders>
              <w:top w:val="nil"/>
              <w:left w:val="nil"/>
              <w:bottom w:val="nil"/>
              <w:right w:val="nil"/>
            </w:tcBorders>
            <w:noWrap/>
            <w:hideMark/>
          </w:tcPr>
          <w:p w14:paraId="28FF9211"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F934CF2"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00FBD7A7"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88CDF55"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2F60AC87"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AC78485"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6.500,00</w:t>
            </w:r>
          </w:p>
        </w:tc>
      </w:tr>
      <w:tr w:rsidR="00E84F0B" w:rsidRPr="00E84F0B" w14:paraId="37E86555" w14:textId="77777777" w:rsidTr="00E84F0B">
        <w:trPr>
          <w:trHeight w:val="188"/>
        </w:trPr>
        <w:tc>
          <w:tcPr>
            <w:tcW w:w="1900" w:type="dxa"/>
            <w:tcBorders>
              <w:top w:val="nil"/>
              <w:left w:val="nil"/>
              <w:bottom w:val="nil"/>
              <w:right w:val="nil"/>
            </w:tcBorders>
            <w:noWrap/>
            <w:hideMark/>
          </w:tcPr>
          <w:p w14:paraId="31B7E85C"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7759EE8E"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Rashodi za donacije, kazne, naknade šteta</w:t>
            </w:r>
          </w:p>
        </w:tc>
        <w:tc>
          <w:tcPr>
            <w:tcW w:w="58" w:type="dxa"/>
            <w:tcBorders>
              <w:top w:val="nil"/>
              <w:left w:val="nil"/>
              <w:bottom w:val="nil"/>
              <w:right w:val="nil"/>
            </w:tcBorders>
            <w:noWrap/>
            <w:hideMark/>
          </w:tcPr>
          <w:p w14:paraId="5021B552"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835EED2"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0817B493"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0772D6B"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47161652"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5632753"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6.500,00</w:t>
            </w:r>
          </w:p>
        </w:tc>
      </w:tr>
      <w:tr w:rsidR="00E84F0B" w:rsidRPr="00E84F0B" w14:paraId="44690C6C" w14:textId="77777777" w:rsidTr="00E84F0B">
        <w:trPr>
          <w:trHeight w:val="330"/>
        </w:trPr>
        <w:tc>
          <w:tcPr>
            <w:tcW w:w="5158" w:type="dxa"/>
            <w:gridSpan w:val="2"/>
            <w:tcBorders>
              <w:top w:val="nil"/>
              <w:left w:val="nil"/>
              <w:bottom w:val="nil"/>
              <w:right w:val="nil"/>
            </w:tcBorders>
            <w:noWrap/>
            <w:hideMark/>
          </w:tcPr>
          <w:p w14:paraId="698440F9"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i kapitalne pomoći</w:t>
            </w:r>
          </w:p>
        </w:tc>
        <w:tc>
          <w:tcPr>
            <w:tcW w:w="58" w:type="dxa"/>
            <w:tcBorders>
              <w:top w:val="nil"/>
              <w:left w:val="nil"/>
              <w:bottom w:val="nil"/>
              <w:right w:val="nil"/>
            </w:tcBorders>
            <w:noWrap/>
            <w:hideMark/>
          </w:tcPr>
          <w:p w14:paraId="11BD7B28"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D2A7A2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519E2FF2"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CA22CB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499F4C5"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14FFB51"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r>
      <w:tr w:rsidR="00E84F0B" w:rsidRPr="00E84F0B" w14:paraId="6594527B" w14:textId="77777777" w:rsidTr="00E84F0B">
        <w:trPr>
          <w:trHeight w:val="237"/>
        </w:trPr>
        <w:tc>
          <w:tcPr>
            <w:tcW w:w="5158" w:type="dxa"/>
            <w:gridSpan w:val="2"/>
            <w:tcBorders>
              <w:top w:val="nil"/>
              <w:left w:val="nil"/>
              <w:bottom w:val="nil"/>
              <w:right w:val="nil"/>
            </w:tcBorders>
            <w:noWrap/>
            <w:hideMark/>
          </w:tcPr>
          <w:p w14:paraId="0D0E5558"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A101202  Organizacija kulture sjećanja</w:t>
            </w:r>
          </w:p>
        </w:tc>
        <w:tc>
          <w:tcPr>
            <w:tcW w:w="58" w:type="dxa"/>
            <w:tcBorders>
              <w:top w:val="nil"/>
              <w:left w:val="nil"/>
              <w:bottom w:val="nil"/>
              <w:right w:val="nil"/>
            </w:tcBorders>
            <w:noWrap/>
            <w:hideMark/>
          </w:tcPr>
          <w:p w14:paraId="79ECB6BB"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092B12C2"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11.500,00</w:t>
            </w:r>
          </w:p>
        </w:tc>
        <w:tc>
          <w:tcPr>
            <w:tcW w:w="140" w:type="dxa"/>
            <w:tcBorders>
              <w:top w:val="nil"/>
              <w:left w:val="nil"/>
              <w:bottom w:val="nil"/>
              <w:right w:val="nil"/>
            </w:tcBorders>
            <w:noWrap/>
            <w:hideMark/>
          </w:tcPr>
          <w:p w14:paraId="547B4277"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7B1AC98"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13.000,00</w:t>
            </w:r>
          </w:p>
        </w:tc>
        <w:tc>
          <w:tcPr>
            <w:tcW w:w="100" w:type="dxa"/>
            <w:tcBorders>
              <w:top w:val="nil"/>
              <w:left w:val="nil"/>
              <w:bottom w:val="nil"/>
              <w:right w:val="nil"/>
            </w:tcBorders>
            <w:noWrap/>
            <w:hideMark/>
          </w:tcPr>
          <w:p w14:paraId="16370323"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78006DE"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15.000,00</w:t>
            </w:r>
          </w:p>
        </w:tc>
      </w:tr>
      <w:tr w:rsidR="00E84F0B" w:rsidRPr="00E84F0B" w14:paraId="05C0CBBF" w14:textId="77777777" w:rsidTr="00E84F0B">
        <w:trPr>
          <w:trHeight w:val="285"/>
        </w:trPr>
        <w:tc>
          <w:tcPr>
            <w:tcW w:w="1900" w:type="dxa"/>
            <w:tcBorders>
              <w:top w:val="nil"/>
              <w:left w:val="nil"/>
              <w:bottom w:val="nil"/>
              <w:right w:val="nil"/>
            </w:tcBorders>
            <w:noWrap/>
            <w:hideMark/>
          </w:tcPr>
          <w:p w14:paraId="062D1EBD"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0C00FB46" w14:textId="77777777" w:rsidR="00E84F0B" w:rsidRPr="00E84F0B" w:rsidRDefault="00E84F0B" w:rsidP="00E84F0B">
            <w:pPr>
              <w:spacing w:after="0" w:line="240" w:lineRule="auto"/>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1CB47244"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1905944"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11.500,00</w:t>
            </w:r>
          </w:p>
        </w:tc>
        <w:tc>
          <w:tcPr>
            <w:tcW w:w="140" w:type="dxa"/>
            <w:tcBorders>
              <w:top w:val="nil"/>
              <w:left w:val="nil"/>
              <w:bottom w:val="nil"/>
              <w:right w:val="nil"/>
            </w:tcBorders>
            <w:noWrap/>
            <w:hideMark/>
          </w:tcPr>
          <w:p w14:paraId="29BD793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4E11CCF"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13.000,00</w:t>
            </w:r>
          </w:p>
        </w:tc>
        <w:tc>
          <w:tcPr>
            <w:tcW w:w="100" w:type="dxa"/>
            <w:tcBorders>
              <w:top w:val="nil"/>
              <w:left w:val="nil"/>
              <w:bottom w:val="nil"/>
              <w:right w:val="nil"/>
            </w:tcBorders>
            <w:noWrap/>
            <w:hideMark/>
          </w:tcPr>
          <w:p w14:paraId="2B1B1082"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85526DD" w14:textId="77777777" w:rsidR="00E84F0B" w:rsidRPr="00E84F0B" w:rsidRDefault="00E84F0B" w:rsidP="00E84F0B">
            <w:pPr>
              <w:spacing w:after="0" w:line="240" w:lineRule="auto"/>
              <w:jc w:val="right"/>
              <w:rPr>
                <w:rFonts w:ascii="Arial" w:eastAsia="Times New Roman" w:hAnsi="Arial" w:cs="Arial"/>
                <w:color w:val="000000"/>
                <w:sz w:val="16"/>
                <w:szCs w:val="16"/>
                <w:lang w:eastAsia="hr-HR"/>
              </w:rPr>
            </w:pPr>
            <w:r w:rsidRPr="00E84F0B">
              <w:rPr>
                <w:rFonts w:ascii="Arial" w:eastAsia="Times New Roman" w:hAnsi="Arial" w:cs="Arial"/>
                <w:color w:val="000000"/>
                <w:sz w:val="16"/>
                <w:szCs w:val="16"/>
                <w:lang w:eastAsia="hr-HR"/>
              </w:rPr>
              <w:t>15.000,00</w:t>
            </w:r>
          </w:p>
        </w:tc>
      </w:tr>
      <w:tr w:rsidR="00E84F0B" w:rsidRPr="00E84F0B" w14:paraId="780D3CDC" w14:textId="77777777" w:rsidTr="00E84F0B">
        <w:trPr>
          <w:trHeight w:val="345"/>
        </w:trPr>
        <w:tc>
          <w:tcPr>
            <w:tcW w:w="1900" w:type="dxa"/>
            <w:tcBorders>
              <w:top w:val="nil"/>
              <w:left w:val="nil"/>
              <w:bottom w:val="nil"/>
              <w:right w:val="nil"/>
            </w:tcBorders>
            <w:noWrap/>
            <w:hideMark/>
          </w:tcPr>
          <w:p w14:paraId="50552199"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6CF6C1CC" w14:textId="77777777" w:rsidR="00E84F0B" w:rsidRPr="00E84F0B" w:rsidRDefault="00E84F0B" w:rsidP="00E84F0B">
            <w:pPr>
              <w:spacing w:after="0" w:line="240" w:lineRule="auto"/>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5175996F"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78C0793"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11.500,00</w:t>
            </w:r>
          </w:p>
        </w:tc>
        <w:tc>
          <w:tcPr>
            <w:tcW w:w="140" w:type="dxa"/>
            <w:tcBorders>
              <w:top w:val="nil"/>
              <w:left w:val="nil"/>
              <w:bottom w:val="nil"/>
              <w:right w:val="nil"/>
            </w:tcBorders>
            <w:noWrap/>
            <w:hideMark/>
          </w:tcPr>
          <w:p w14:paraId="420B5A7C"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89B16D8"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13.000,00</w:t>
            </w:r>
          </w:p>
        </w:tc>
        <w:tc>
          <w:tcPr>
            <w:tcW w:w="100" w:type="dxa"/>
            <w:tcBorders>
              <w:top w:val="nil"/>
              <w:left w:val="nil"/>
              <w:bottom w:val="nil"/>
              <w:right w:val="nil"/>
            </w:tcBorders>
            <w:noWrap/>
            <w:hideMark/>
          </w:tcPr>
          <w:p w14:paraId="00C84778" w14:textId="77777777" w:rsidR="00E84F0B" w:rsidRPr="00E84F0B" w:rsidRDefault="00E84F0B" w:rsidP="00E84F0B">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E6A88C2" w14:textId="77777777" w:rsidR="00E84F0B" w:rsidRPr="00E84F0B" w:rsidRDefault="00E84F0B" w:rsidP="00E84F0B">
            <w:pPr>
              <w:spacing w:after="0" w:line="240" w:lineRule="auto"/>
              <w:jc w:val="right"/>
              <w:rPr>
                <w:rFonts w:ascii="Arial" w:eastAsia="Times New Roman" w:hAnsi="Arial" w:cs="Arial"/>
                <w:b/>
                <w:bCs/>
                <w:color w:val="000000"/>
                <w:sz w:val="16"/>
                <w:szCs w:val="16"/>
                <w:lang w:eastAsia="hr-HR"/>
              </w:rPr>
            </w:pPr>
            <w:r w:rsidRPr="00E84F0B">
              <w:rPr>
                <w:rFonts w:ascii="Arial" w:eastAsia="Times New Roman" w:hAnsi="Arial" w:cs="Arial"/>
                <w:b/>
                <w:bCs/>
                <w:color w:val="000000"/>
                <w:sz w:val="16"/>
                <w:szCs w:val="16"/>
                <w:lang w:eastAsia="hr-HR"/>
              </w:rPr>
              <w:t>15.000,00</w:t>
            </w:r>
          </w:p>
        </w:tc>
      </w:tr>
    </w:tbl>
    <w:p w14:paraId="2EE4CD14" w14:textId="77777777" w:rsidR="00E84F0B" w:rsidRDefault="00E84F0B">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E84F0B" w14:paraId="7A00E7BC" w14:textId="77777777" w:rsidTr="00E158F3">
        <w:trPr>
          <w:trHeight w:val="316"/>
        </w:trPr>
        <w:tc>
          <w:tcPr>
            <w:tcW w:w="9288" w:type="dxa"/>
            <w:shd w:val="clear" w:color="auto" w:fill="D9D9D9" w:themeFill="background1" w:themeFillShade="D9"/>
          </w:tcPr>
          <w:p w14:paraId="1A9C51F5" w14:textId="77777777" w:rsidR="00E84F0B" w:rsidRDefault="00E84F0B" w:rsidP="00E158F3">
            <w:pPr>
              <w:jc w:val="center"/>
              <w:rPr>
                <w:rFonts w:ascii="Times New Roman" w:hAnsi="Times New Roman" w:cs="Times New Roman"/>
              </w:rPr>
            </w:pPr>
            <w:r>
              <w:rPr>
                <w:rFonts w:ascii="Times New Roman" w:hAnsi="Times New Roman" w:cs="Times New Roman"/>
              </w:rPr>
              <w:t>PROGRAM 1014 KULTURA, KULTURNE I KREATIVNE INDUSTRIJE</w:t>
            </w:r>
          </w:p>
        </w:tc>
      </w:tr>
    </w:tbl>
    <w:p w14:paraId="0FC71F4C" w14:textId="77777777" w:rsidR="00F334A9" w:rsidRDefault="00F334A9" w:rsidP="00F334A9">
      <w:pPr>
        <w:spacing w:after="0"/>
        <w:jc w:val="both"/>
      </w:pPr>
      <w:r w:rsidRPr="00F334A9">
        <w:rPr>
          <w:b/>
        </w:rPr>
        <w:t>Opis i cilj programa</w:t>
      </w:r>
      <w:r>
        <w:t xml:space="preserve">: </w:t>
      </w:r>
      <w:r w:rsidRPr="00474E98">
        <w:t>Program obuhvaća aktivnosti kojima se osiguravaju sredstva za financiranje redovni</w:t>
      </w:r>
      <w:r>
        <w:t>h djelatnosti u području</w:t>
      </w:r>
      <w:r w:rsidRPr="00474E98">
        <w:t xml:space="preserve"> kulture, religije. Također i za stvaranje  uvjeta za razvoj i napredak kroz osiguravanje</w:t>
      </w:r>
      <w:r>
        <w:t xml:space="preserve"> prostora za održavanje kulturnih i kreativnih sadržaja.</w:t>
      </w:r>
      <w:r w:rsidRPr="00474E98">
        <w:t xml:space="preserve">                                                                                                                                                                             </w:t>
      </w:r>
      <w:r>
        <w:t xml:space="preserve">Osim toga, </w:t>
      </w:r>
      <w:r w:rsidR="00E84F0B" w:rsidRPr="00E84F0B">
        <w:t xml:space="preserve">Općina Vinica organizira znatan broj kulturnih, tradicijskih  i društvenih događanja poput Markovog, </w:t>
      </w:r>
      <w:proofErr w:type="spellStart"/>
      <w:r w:rsidR="00E84F0B" w:rsidRPr="00E84F0B">
        <w:t>Janionog</w:t>
      </w:r>
      <w:proofErr w:type="spellEnd"/>
      <w:r w:rsidR="00E84F0B" w:rsidRPr="00E84F0B">
        <w:t>, Martinja, te sličnih događanja</w:t>
      </w:r>
      <w:r>
        <w:t>. Program je u skladu s Provedbenim programom Općine Vinica za razdoblje 2025. do 2029.</w:t>
      </w:r>
    </w:p>
    <w:p w14:paraId="65084DCC" w14:textId="77777777" w:rsidR="00E84F0B" w:rsidRDefault="00F334A9" w:rsidP="00F334A9">
      <w:pPr>
        <w:spacing w:after="0" w:line="240" w:lineRule="auto"/>
        <w:jc w:val="both"/>
        <w:rPr>
          <w:b/>
          <w:bCs/>
        </w:rPr>
      </w:pPr>
      <w:r>
        <w:rPr>
          <w:b/>
          <w:bCs/>
        </w:rPr>
        <w:t>Prioritetni cilj: uspješna općina</w:t>
      </w:r>
    </w:p>
    <w:p w14:paraId="0A9D64E1" w14:textId="77777777" w:rsidR="00F334A9" w:rsidRDefault="00F334A9" w:rsidP="00F334A9">
      <w:pPr>
        <w:spacing w:after="0" w:line="240" w:lineRule="auto"/>
        <w:jc w:val="both"/>
        <w:rPr>
          <w:b/>
          <w:bCs/>
        </w:rPr>
      </w:pPr>
      <w:r>
        <w:rPr>
          <w:b/>
          <w:bCs/>
        </w:rPr>
        <w:t>Posebni cilj: Kultura, kulturne i kreativne industrije</w:t>
      </w:r>
    </w:p>
    <w:p w14:paraId="5333B014" w14:textId="77777777" w:rsidR="00F334A9" w:rsidRDefault="00F334A9" w:rsidP="00F334A9">
      <w:pPr>
        <w:spacing w:after="0" w:line="240" w:lineRule="auto"/>
        <w:jc w:val="both"/>
        <w:rPr>
          <w:bCs/>
        </w:rPr>
      </w:pPr>
      <w:r>
        <w:rPr>
          <w:bCs/>
        </w:rPr>
        <w:t xml:space="preserve">Pokazatelj rezultata: </w:t>
      </w:r>
    </w:p>
    <w:p w14:paraId="00F6CCC8" w14:textId="77777777" w:rsidR="00F334A9" w:rsidRDefault="00F334A9" w:rsidP="00F334A9">
      <w:pPr>
        <w:spacing w:after="0" w:line="240" w:lineRule="auto"/>
        <w:jc w:val="both"/>
        <w:rPr>
          <w:bCs/>
        </w:rPr>
      </w:pPr>
      <w:r>
        <w:rPr>
          <w:bCs/>
        </w:rPr>
        <w:t>broj organiziranih događaja – polazišna vrijednost 5</w:t>
      </w:r>
    </w:p>
    <w:p w14:paraId="171ABC25" w14:textId="77777777" w:rsidR="00F334A9" w:rsidRDefault="00F334A9" w:rsidP="00F334A9">
      <w:pPr>
        <w:spacing w:after="0" w:line="240" w:lineRule="auto"/>
        <w:jc w:val="both"/>
        <w:rPr>
          <w:bCs/>
        </w:rPr>
      </w:pPr>
      <w:r>
        <w:rPr>
          <w:bCs/>
        </w:rPr>
        <w:t>broj vjerskih i kulturnih zajednica – polazišna vrijednost 3</w:t>
      </w:r>
    </w:p>
    <w:p w14:paraId="77B0A6B7" w14:textId="77777777" w:rsidR="00F334A9" w:rsidRDefault="00F334A9" w:rsidP="00F334A9">
      <w:pPr>
        <w:spacing w:after="0" w:line="240" w:lineRule="auto"/>
        <w:jc w:val="both"/>
        <w:rPr>
          <w:bCs/>
        </w:rPr>
      </w:pPr>
    </w:p>
    <w:p w14:paraId="4EF8A690" w14:textId="77777777" w:rsidR="00F334A9" w:rsidRPr="00F334A9" w:rsidRDefault="00F334A9" w:rsidP="00F334A9">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9195" w:type="dxa"/>
        <w:tblInd w:w="93" w:type="dxa"/>
        <w:tblLook w:val="04A0" w:firstRow="1" w:lastRow="0" w:firstColumn="1" w:lastColumn="0" w:noHBand="0" w:noVBand="1"/>
      </w:tblPr>
      <w:tblGrid>
        <w:gridCol w:w="1869"/>
        <w:gridCol w:w="3203"/>
        <w:gridCol w:w="222"/>
        <w:gridCol w:w="1190"/>
        <w:gridCol w:w="222"/>
        <w:gridCol w:w="1163"/>
        <w:gridCol w:w="222"/>
        <w:gridCol w:w="1104"/>
      </w:tblGrid>
      <w:tr w:rsidR="00F334A9" w:rsidRPr="00F334A9" w14:paraId="3321C124" w14:textId="77777777" w:rsidTr="00F334A9">
        <w:trPr>
          <w:trHeight w:val="289"/>
        </w:trPr>
        <w:tc>
          <w:tcPr>
            <w:tcW w:w="5072" w:type="dxa"/>
            <w:gridSpan w:val="2"/>
            <w:tcBorders>
              <w:top w:val="nil"/>
              <w:left w:val="nil"/>
              <w:bottom w:val="nil"/>
              <w:right w:val="nil"/>
            </w:tcBorders>
            <w:noWrap/>
            <w:hideMark/>
          </w:tcPr>
          <w:p w14:paraId="341AD015"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PROGRAM 1014 KULTURA,</w:t>
            </w:r>
          </w:p>
        </w:tc>
        <w:tc>
          <w:tcPr>
            <w:tcW w:w="1412" w:type="dxa"/>
            <w:gridSpan w:val="2"/>
            <w:tcBorders>
              <w:top w:val="nil"/>
              <w:left w:val="nil"/>
              <w:bottom w:val="nil"/>
              <w:right w:val="nil"/>
            </w:tcBorders>
            <w:noWrap/>
            <w:hideMark/>
          </w:tcPr>
          <w:p w14:paraId="03AD9371"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356.759,00</w:t>
            </w:r>
          </w:p>
        </w:tc>
        <w:tc>
          <w:tcPr>
            <w:tcW w:w="222" w:type="dxa"/>
            <w:tcBorders>
              <w:top w:val="nil"/>
              <w:left w:val="nil"/>
              <w:bottom w:val="nil"/>
              <w:right w:val="nil"/>
            </w:tcBorders>
            <w:noWrap/>
            <w:hideMark/>
          </w:tcPr>
          <w:p w14:paraId="34FE196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321B64D"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91.000,00</w:t>
            </w:r>
          </w:p>
        </w:tc>
        <w:tc>
          <w:tcPr>
            <w:tcW w:w="222" w:type="dxa"/>
            <w:tcBorders>
              <w:top w:val="nil"/>
              <w:left w:val="nil"/>
              <w:bottom w:val="nil"/>
              <w:right w:val="nil"/>
            </w:tcBorders>
            <w:noWrap/>
            <w:hideMark/>
          </w:tcPr>
          <w:p w14:paraId="0F5B63B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00C4E39"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97.000,00</w:t>
            </w:r>
          </w:p>
        </w:tc>
      </w:tr>
      <w:tr w:rsidR="00F334A9" w:rsidRPr="00F334A9" w14:paraId="16CF0877" w14:textId="77777777" w:rsidTr="00F334A9">
        <w:trPr>
          <w:trHeight w:val="259"/>
        </w:trPr>
        <w:tc>
          <w:tcPr>
            <w:tcW w:w="5072" w:type="dxa"/>
            <w:gridSpan w:val="2"/>
            <w:tcBorders>
              <w:top w:val="nil"/>
              <w:left w:val="nil"/>
              <w:bottom w:val="nil"/>
              <w:right w:val="nil"/>
            </w:tcBorders>
            <w:noWrap/>
            <w:hideMark/>
          </w:tcPr>
          <w:p w14:paraId="30FB5327"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KULTURNE I KREATIVNE INDUSTRIJE</w:t>
            </w:r>
          </w:p>
        </w:tc>
        <w:tc>
          <w:tcPr>
            <w:tcW w:w="222" w:type="dxa"/>
            <w:tcBorders>
              <w:top w:val="nil"/>
              <w:left w:val="nil"/>
              <w:bottom w:val="nil"/>
              <w:right w:val="nil"/>
            </w:tcBorders>
            <w:noWrap/>
            <w:hideMark/>
          </w:tcPr>
          <w:p w14:paraId="34B1C72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2332D22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FB5F777"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2E3786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B8E0DA8"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3AEDFD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r>
      <w:tr w:rsidR="00F334A9" w:rsidRPr="00F334A9" w14:paraId="53E1287C" w14:textId="77777777" w:rsidTr="00F334A9">
        <w:trPr>
          <w:trHeight w:val="233"/>
        </w:trPr>
        <w:tc>
          <w:tcPr>
            <w:tcW w:w="5072" w:type="dxa"/>
            <w:gridSpan w:val="2"/>
            <w:tcBorders>
              <w:top w:val="nil"/>
              <w:left w:val="nil"/>
              <w:bottom w:val="nil"/>
              <w:right w:val="nil"/>
            </w:tcBorders>
            <w:noWrap/>
            <w:hideMark/>
          </w:tcPr>
          <w:p w14:paraId="1F84755B"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A101401  Financiranje redovite</w:t>
            </w:r>
          </w:p>
        </w:tc>
        <w:tc>
          <w:tcPr>
            <w:tcW w:w="222" w:type="dxa"/>
            <w:tcBorders>
              <w:top w:val="nil"/>
              <w:left w:val="nil"/>
              <w:bottom w:val="nil"/>
              <w:right w:val="nil"/>
            </w:tcBorders>
            <w:noWrap/>
            <w:hideMark/>
          </w:tcPr>
          <w:p w14:paraId="3796D96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311F5136"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24.500,00</w:t>
            </w:r>
          </w:p>
        </w:tc>
        <w:tc>
          <w:tcPr>
            <w:tcW w:w="222" w:type="dxa"/>
            <w:tcBorders>
              <w:top w:val="nil"/>
              <w:left w:val="nil"/>
              <w:bottom w:val="nil"/>
              <w:right w:val="nil"/>
            </w:tcBorders>
            <w:noWrap/>
            <w:hideMark/>
          </w:tcPr>
          <w:p w14:paraId="197B43B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8E14E59"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26.000,00</w:t>
            </w:r>
          </w:p>
        </w:tc>
        <w:tc>
          <w:tcPr>
            <w:tcW w:w="222" w:type="dxa"/>
            <w:tcBorders>
              <w:top w:val="nil"/>
              <w:left w:val="nil"/>
              <w:bottom w:val="nil"/>
              <w:right w:val="nil"/>
            </w:tcBorders>
            <w:noWrap/>
            <w:hideMark/>
          </w:tcPr>
          <w:p w14:paraId="66876CC5"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464A37F"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27.000,00</w:t>
            </w:r>
          </w:p>
        </w:tc>
      </w:tr>
      <w:tr w:rsidR="00F334A9" w:rsidRPr="00F334A9" w14:paraId="6AA21975" w14:textId="77777777" w:rsidTr="00F334A9">
        <w:trPr>
          <w:trHeight w:val="229"/>
        </w:trPr>
        <w:tc>
          <w:tcPr>
            <w:tcW w:w="5072" w:type="dxa"/>
            <w:gridSpan w:val="2"/>
            <w:tcBorders>
              <w:top w:val="nil"/>
              <w:left w:val="nil"/>
              <w:bottom w:val="nil"/>
              <w:right w:val="nil"/>
            </w:tcBorders>
            <w:noWrap/>
            <w:hideMark/>
          </w:tcPr>
          <w:p w14:paraId="7FDB05DE"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lastRenderedPageBreak/>
              <w:t>djelatnosti udruga u kulturi i vjerskih</w:t>
            </w:r>
            <w:r>
              <w:rPr>
                <w:rFonts w:ascii="Arial" w:eastAsia="Times New Roman" w:hAnsi="Arial" w:cs="Arial"/>
                <w:b/>
                <w:bCs/>
                <w:color w:val="000000"/>
                <w:sz w:val="16"/>
                <w:szCs w:val="16"/>
                <w:lang w:eastAsia="hr-HR"/>
              </w:rPr>
              <w:t xml:space="preserve"> zajednica</w:t>
            </w:r>
          </w:p>
        </w:tc>
        <w:tc>
          <w:tcPr>
            <w:tcW w:w="222" w:type="dxa"/>
            <w:tcBorders>
              <w:top w:val="nil"/>
              <w:left w:val="nil"/>
              <w:bottom w:val="nil"/>
              <w:right w:val="nil"/>
            </w:tcBorders>
            <w:noWrap/>
            <w:hideMark/>
          </w:tcPr>
          <w:p w14:paraId="107D1A4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2A65B663"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B12CE55"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B82489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0281EDB"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E34620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r>
      <w:tr w:rsidR="00F334A9" w:rsidRPr="00F334A9" w14:paraId="5D2DCBD2" w14:textId="77777777" w:rsidTr="00F334A9">
        <w:trPr>
          <w:trHeight w:val="255"/>
        </w:trPr>
        <w:tc>
          <w:tcPr>
            <w:tcW w:w="1869" w:type="dxa"/>
            <w:tcBorders>
              <w:top w:val="nil"/>
              <w:left w:val="nil"/>
              <w:bottom w:val="nil"/>
              <w:right w:val="nil"/>
            </w:tcBorders>
            <w:noWrap/>
            <w:hideMark/>
          </w:tcPr>
          <w:p w14:paraId="67B79935"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097D8230"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2EF82F8C"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0244EBF9"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291D685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838332F"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F108CA8"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8F0E92A"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149F27E1" w14:textId="77777777" w:rsidTr="00F334A9">
        <w:trPr>
          <w:trHeight w:val="255"/>
        </w:trPr>
        <w:tc>
          <w:tcPr>
            <w:tcW w:w="1869" w:type="dxa"/>
            <w:tcBorders>
              <w:top w:val="nil"/>
              <w:left w:val="nil"/>
              <w:bottom w:val="nil"/>
              <w:right w:val="nil"/>
            </w:tcBorders>
            <w:noWrap/>
            <w:hideMark/>
          </w:tcPr>
          <w:p w14:paraId="40F10FC8"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7AF732FC"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86BEAC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5F19B5AB"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17.480,00</w:t>
            </w:r>
          </w:p>
        </w:tc>
        <w:tc>
          <w:tcPr>
            <w:tcW w:w="222" w:type="dxa"/>
            <w:tcBorders>
              <w:top w:val="nil"/>
              <w:left w:val="nil"/>
              <w:bottom w:val="nil"/>
              <w:right w:val="nil"/>
            </w:tcBorders>
            <w:noWrap/>
            <w:hideMark/>
          </w:tcPr>
          <w:p w14:paraId="785B4CF1"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1A3A200"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25.900,00</w:t>
            </w:r>
          </w:p>
        </w:tc>
        <w:tc>
          <w:tcPr>
            <w:tcW w:w="222" w:type="dxa"/>
            <w:tcBorders>
              <w:top w:val="nil"/>
              <w:left w:val="nil"/>
              <w:bottom w:val="nil"/>
              <w:right w:val="nil"/>
            </w:tcBorders>
            <w:noWrap/>
            <w:hideMark/>
          </w:tcPr>
          <w:p w14:paraId="5D8ABBE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E5882D0"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26.900,00</w:t>
            </w:r>
          </w:p>
        </w:tc>
      </w:tr>
      <w:tr w:rsidR="00F334A9" w:rsidRPr="00F334A9" w14:paraId="0799A4B2" w14:textId="77777777" w:rsidTr="00F334A9">
        <w:trPr>
          <w:trHeight w:val="285"/>
        </w:trPr>
        <w:tc>
          <w:tcPr>
            <w:tcW w:w="1869" w:type="dxa"/>
            <w:tcBorders>
              <w:top w:val="nil"/>
              <w:left w:val="nil"/>
              <w:bottom w:val="nil"/>
              <w:right w:val="nil"/>
            </w:tcBorders>
            <w:noWrap/>
            <w:hideMark/>
          </w:tcPr>
          <w:p w14:paraId="38C98CB3"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27277E14"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42</w:t>
            </w:r>
          </w:p>
        </w:tc>
        <w:tc>
          <w:tcPr>
            <w:tcW w:w="222" w:type="dxa"/>
            <w:tcBorders>
              <w:top w:val="nil"/>
              <w:left w:val="nil"/>
              <w:bottom w:val="nil"/>
              <w:right w:val="nil"/>
            </w:tcBorders>
            <w:noWrap/>
            <w:hideMark/>
          </w:tcPr>
          <w:p w14:paraId="311C90F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2FF158ED"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20,00</w:t>
            </w:r>
          </w:p>
        </w:tc>
        <w:tc>
          <w:tcPr>
            <w:tcW w:w="222" w:type="dxa"/>
            <w:tcBorders>
              <w:top w:val="nil"/>
              <w:left w:val="nil"/>
              <w:bottom w:val="nil"/>
              <w:right w:val="nil"/>
            </w:tcBorders>
            <w:noWrap/>
            <w:hideMark/>
          </w:tcPr>
          <w:p w14:paraId="58ED3AB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FF338CF"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100,00</w:t>
            </w:r>
          </w:p>
        </w:tc>
        <w:tc>
          <w:tcPr>
            <w:tcW w:w="222" w:type="dxa"/>
            <w:tcBorders>
              <w:top w:val="nil"/>
              <w:left w:val="nil"/>
              <w:bottom w:val="nil"/>
              <w:right w:val="nil"/>
            </w:tcBorders>
            <w:noWrap/>
            <w:hideMark/>
          </w:tcPr>
          <w:p w14:paraId="50D7100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58DAFAE"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100,00</w:t>
            </w:r>
          </w:p>
        </w:tc>
      </w:tr>
      <w:tr w:rsidR="00F334A9" w:rsidRPr="00F334A9" w14:paraId="5E5770C5" w14:textId="77777777" w:rsidTr="00F334A9">
        <w:trPr>
          <w:trHeight w:val="188"/>
        </w:trPr>
        <w:tc>
          <w:tcPr>
            <w:tcW w:w="1869" w:type="dxa"/>
            <w:tcBorders>
              <w:top w:val="nil"/>
              <w:left w:val="nil"/>
              <w:bottom w:val="nil"/>
              <w:right w:val="nil"/>
            </w:tcBorders>
            <w:noWrap/>
            <w:hideMark/>
          </w:tcPr>
          <w:p w14:paraId="2C4FE528"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38</w:t>
            </w:r>
          </w:p>
        </w:tc>
        <w:tc>
          <w:tcPr>
            <w:tcW w:w="3203" w:type="dxa"/>
            <w:tcBorders>
              <w:top w:val="nil"/>
              <w:left w:val="nil"/>
              <w:bottom w:val="nil"/>
              <w:right w:val="nil"/>
            </w:tcBorders>
            <w:noWrap/>
            <w:hideMark/>
          </w:tcPr>
          <w:p w14:paraId="1016F49E"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5BB31701"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008677C1"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24.500,00</w:t>
            </w:r>
          </w:p>
        </w:tc>
        <w:tc>
          <w:tcPr>
            <w:tcW w:w="222" w:type="dxa"/>
            <w:tcBorders>
              <w:top w:val="nil"/>
              <w:left w:val="nil"/>
              <w:bottom w:val="nil"/>
              <w:right w:val="nil"/>
            </w:tcBorders>
            <w:noWrap/>
            <w:hideMark/>
          </w:tcPr>
          <w:p w14:paraId="41ACDA4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F3F250C"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26.000,00</w:t>
            </w:r>
          </w:p>
        </w:tc>
        <w:tc>
          <w:tcPr>
            <w:tcW w:w="222" w:type="dxa"/>
            <w:tcBorders>
              <w:top w:val="nil"/>
              <w:left w:val="nil"/>
              <w:bottom w:val="nil"/>
              <w:right w:val="nil"/>
            </w:tcBorders>
            <w:noWrap/>
            <w:hideMark/>
          </w:tcPr>
          <w:p w14:paraId="547D0C55"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C4F03F3"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27.000,00</w:t>
            </w:r>
          </w:p>
        </w:tc>
      </w:tr>
      <w:tr w:rsidR="00F334A9" w:rsidRPr="00F334A9" w14:paraId="4ECAA562" w14:textId="77777777" w:rsidTr="00F334A9">
        <w:trPr>
          <w:trHeight w:val="233"/>
        </w:trPr>
        <w:tc>
          <w:tcPr>
            <w:tcW w:w="5072" w:type="dxa"/>
            <w:gridSpan w:val="2"/>
            <w:tcBorders>
              <w:top w:val="nil"/>
              <w:left w:val="nil"/>
              <w:bottom w:val="nil"/>
              <w:right w:val="nil"/>
            </w:tcBorders>
            <w:noWrap/>
            <w:hideMark/>
          </w:tcPr>
          <w:p w14:paraId="5B8E1A32"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A101402  Obilježavanje događaja i</w:t>
            </w:r>
            <w:r>
              <w:rPr>
                <w:rFonts w:ascii="Arial" w:eastAsia="Times New Roman" w:hAnsi="Arial" w:cs="Arial"/>
                <w:b/>
                <w:bCs/>
                <w:color w:val="000000"/>
                <w:sz w:val="16"/>
                <w:szCs w:val="16"/>
                <w:lang w:eastAsia="hr-HR"/>
              </w:rPr>
              <w:t xml:space="preserve"> manifestacija</w:t>
            </w:r>
          </w:p>
        </w:tc>
        <w:tc>
          <w:tcPr>
            <w:tcW w:w="222" w:type="dxa"/>
            <w:tcBorders>
              <w:top w:val="nil"/>
              <w:left w:val="nil"/>
              <w:bottom w:val="nil"/>
              <w:right w:val="nil"/>
            </w:tcBorders>
            <w:noWrap/>
            <w:hideMark/>
          </w:tcPr>
          <w:p w14:paraId="758FC7D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27F1FDCA"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61.500,00</w:t>
            </w:r>
          </w:p>
        </w:tc>
        <w:tc>
          <w:tcPr>
            <w:tcW w:w="222" w:type="dxa"/>
            <w:tcBorders>
              <w:top w:val="nil"/>
              <w:left w:val="nil"/>
              <w:bottom w:val="nil"/>
              <w:right w:val="nil"/>
            </w:tcBorders>
            <w:noWrap/>
            <w:hideMark/>
          </w:tcPr>
          <w:p w14:paraId="09A1E5E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2FDBF9D"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65.000,00</w:t>
            </w:r>
          </w:p>
        </w:tc>
        <w:tc>
          <w:tcPr>
            <w:tcW w:w="222" w:type="dxa"/>
            <w:tcBorders>
              <w:top w:val="nil"/>
              <w:left w:val="nil"/>
              <w:bottom w:val="nil"/>
              <w:right w:val="nil"/>
            </w:tcBorders>
            <w:noWrap/>
            <w:hideMark/>
          </w:tcPr>
          <w:p w14:paraId="7BACA4B3"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9376FD9"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70.000,00</w:t>
            </w:r>
          </w:p>
        </w:tc>
      </w:tr>
      <w:tr w:rsidR="00F334A9" w:rsidRPr="00F334A9" w14:paraId="3DC2D819" w14:textId="77777777" w:rsidTr="00F334A9">
        <w:trPr>
          <w:trHeight w:val="255"/>
        </w:trPr>
        <w:tc>
          <w:tcPr>
            <w:tcW w:w="1869" w:type="dxa"/>
            <w:tcBorders>
              <w:top w:val="nil"/>
              <w:left w:val="nil"/>
              <w:bottom w:val="nil"/>
              <w:right w:val="nil"/>
            </w:tcBorders>
            <w:noWrap/>
            <w:hideMark/>
          </w:tcPr>
          <w:p w14:paraId="4F377A5D"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1E5E32DB"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ED1B2B5"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6DC1979A"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61.400,00</w:t>
            </w:r>
          </w:p>
        </w:tc>
        <w:tc>
          <w:tcPr>
            <w:tcW w:w="222" w:type="dxa"/>
            <w:tcBorders>
              <w:top w:val="nil"/>
              <w:left w:val="nil"/>
              <w:bottom w:val="nil"/>
              <w:right w:val="nil"/>
            </w:tcBorders>
            <w:noWrap/>
            <w:hideMark/>
          </w:tcPr>
          <w:p w14:paraId="36E1E495"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30B08DD"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65.000,00</w:t>
            </w:r>
          </w:p>
        </w:tc>
        <w:tc>
          <w:tcPr>
            <w:tcW w:w="222" w:type="dxa"/>
            <w:tcBorders>
              <w:top w:val="nil"/>
              <w:left w:val="nil"/>
              <w:bottom w:val="nil"/>
              <w:right w:val="nil"/>
            </w:tcBorders>
            <w:noWrap/>
            <w:hideMark/>
          </w:tcPr>
          <w:p w14:paraId="295FCCDF"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B433E88"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70.000,00</w:t>
            </w:r>
          </w:p>
        </w:tc>
      </w:tr>
      <w:tr w:rsidR="00F334A9" w:rsidRPr="00F334A9" w14:paraId="6F3D85F2" w14:textId="77777777" w:rsidTr="00F334A9">
        <w:trPr>
          <w:trHeight w:val="255"/>
        </w:trPr>
        <w:tc>
          <w:tcPr>
            <w:tcW w:w="1869" w:type="dxa"/>
            <w:tcBorders>
              <w:top w:val="nil"/>
              <w:left w:val="nil"/>
              <w:bottom w:val="nil"/>
              <w:right w:val="nil"/>
            </w:tcBorders>
            <w:noWrap/>
            <w:hideMark/>
          </w:tcPr>
          <w:p w14:paraId="76E9181C"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674EF2FD"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61</w:t>
            </w:r>
          </w:p>
        </w:tc>
        <w:tc>
          <w:tcPr>
            <w:tcW w:w="222" w:type="dxa"/>
            <w:tcBorders>
              <w:top w:val="nil"/>
              <w:left w:val="nil"/>
              <w:bottom w:val="nil"/>
              <w:right w:val="nil"/>
            </w:tcBorders>
            <w:noWrap/>
            <w:hideMark/>
          </w:tcPr>
          <w:p w14:paraId="5ACCC7D3"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7D1AC36A"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100,00</w:t>
            </w:r>
          </w:p>
        </w:tc>
        <w:tc>
          <w:tcPr>
            <w:tcW w:w="222" w:type="dxa"/>
            <w:tcBorders>
              <w:top w:val="nil"/>
              <w:left w:val="nil"/>
              <w:bottom w:val="nil"/>
              <w:right w:val="nil"/>
            </w:tcBorders>
            <w:noWrap/>
            <w:hideMark/>
          </w:tcPr>
          <w:p w14:paraId="06C7AA9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4E7A6FD"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5FE0CBB"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E3B2D16"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4CB5145D" w14:textId="77777777" w:rsidTr="00F334A9">
        <w:trPr>
          <w:trHeight w:val="360"/>
        </w:trPr>
        <w:tc>
          <w:tcPr>
            <w:tcW w:w="1869" w:type="dxa"/>
            <w:tcBorders>
              <w:top w:val="nil"/>
              <w:left w:val="nil"/>
              <w:bottom w:val="nil"/>
              <w:right w:val="nil"/>
            </w:tcBorders>
            <w:noWrap/>
            <w:hideMark/>
          </w:tcPr>
          <w:p w14:paraId="264896EB"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32</w:t>
            </w:r>
          </w:p>
        </w:tc>
        <w:tc>
          <w:tcPr>
            <w:tcW w:w="3203" w:type="dxa"/>
            <w:tcBorders>
              <w:top w:val="nil"/>
              <w:left w:val="nil"/>
              <w:bottom w:val="nil"/>
              <w:right w:val="nil"/>
            </w:tcBorders>
            <w:noWrap/>
            <w:hideMark/>
          </w:tcPr>
          <w:p w14:paraId="49D26E8B"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28E794AD"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573F83F1"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61.500,00</w:t>
            </w:r>
          </w:p>
        </w:tc>
        <w:tc>
          <w:tcPr>
            <w:tcW w:w="222" w:type="dxa"/>
            <w:tcBorders>
              <w:top w:val="nil"/>
              <w:left w:val="nil"/>
              <w:bottom w:val="nil"/>
              <w:right w:val="nil"/>
            </w:tcBorders>
            <w:noWrap/>
            <w:hideMark/>
          </w:tcPr>
          <w:p w14:paraId="3AB59F40"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4AB26E6"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65.000,00</w:t>
            </w:r>
          </w:p>
        </w:tc>
        <w:tc>
          <w:tcPr>
            <w:tcW w:w="222" w:type="dxa"/>
            <w:tcBorders>
              <w:top w:val="nil"/>
              <w:left w:val="nil"/>
              <w:bottom w:val="nil"/>
              <w:right w:val="nil"/>
            </w:tcBorders>
            <w:noWrap/>
            <w:hideMark/>
          </w:tcPr>
          <w:p w14:paraId="15003ECB"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575A12D"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70.000,00</w:t>
            </w:r>
          </w:p>
        </w:tc>
      </w:tr>
      <w:tr w:rsidR="00F334A9" w:rsidRPr="00F334A9" w14:paraId="14A84C31" w14:textId="77777777" w:rsidTr="00F334A9">
        <w:trPr>
          <w:trHeight w:val="229"/>
        </w:trPr>
        <w:tc>
          <w:tcPr>
            <w:tcW w:w="5072" w:type="dxa"/>
            <w:gridSpan w:val="2"/>
            <w:tcBorders>
              <w:top w:val="nil"/>
              <w:left w:val="nil"/>
              <w:bottom w:val="nil"/>
              <w:right w:val="nil"/>
            </w:tcBorders>
            <w:noWrap/>
            <w:hideMark/>
          </w:tcPr>
          <w:p w14:paraId="59DB0588"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K101401  Centar kreativnih i kulturnih</w:t>
            </w:r>
            <w:r>
              <w:rPr>
                <w:rFonts w:ascii="Arial" w:eastAsia="Times New Roman" w:hAnsi="Arial" w:cs="Arial"/>
                <w:b/>
                <w:bCs/>
                <w:color w:val="000000"/>
                <w:sz w:val="16"/>
                <w:szCs w:val="16"/>
                <w:lang w:eastAsia="hr-HR"/>
              </w:rPr>
              <w:t xml:space="preserve"> </w:t>
            </w:r>
            <w:r w:rsidRPr="00F334A9">
              <w:rPr>
                <w:rFonts w:ascii="Arial" w:eastAsia="Times New Roman" w:hAnsi="Arial" w:cs="Arial"/>
                <w:b/>
                <w:bCs/>
                <w:color w:val="000000"/>
                <w:sz w:val="16"/>
                <w:szCs w:val="16"/>
                <w:lang w:eastAsia="hr-HR"/>
              </w:rPr>
              <w:t>industrija UPVŽ-Vinica, ITU SP2</w:t>
            </w:r>
          </w:p>
        </w:tc>
        <w:tc>
          <w:tcPr>
            <w:tcW w:w="1412" w:type="dxa"/>
            <w:gridSpan w:val="2"/>
            <w:tcBorders>
              <w:top w:val="nil"/>
              <w:left w:val="nil"/>
              <w:bottom w:val="nil"/>
              <w:right w:val="nil"/>
            </w:tcBorders>
            <w:noWrap/>
            <w:hideMark/>
          </w:tcPr>
          <w:p w14:paraId="427012C4"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270.759,00</w:t>
            </w:r>
          </w:p>
        </w:tc>
        <w:tc>
          <w:tcPr>
            <w:tcW w:w="222" w:type="dxa"/>
            <w:tcBorders>
              <w:top w:val="nil"/>
              <w:left w:val="nil"/>
              <w:bottom w:val="nil"/>
              <w:right w:val="nil"/>
            </w:tcBorders>
            <w:noWrap/>
            <w:hideMark/>
          </w:tcPr>
          <w:p w14:paraId="608CB34E"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0C7A9D4"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6CAF278"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2C4D83C"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r>
      <w:tr w:rsidR="00F334A9" w:rsidRPr="00F334A9" w14:paraId="39F918C4" w14:textId="77777777" w:rsidTr="00F334A9">
        <w:trPr>
          <w:trHeight w:val="255"/>
        </w:trPr>
        <w:tc>
          <w:tcPr>
            <w:tcW w:w="1869" w:type="dxa"/>
            <w:tcBorders>
              <w:top w:val="nil"/>
              <w:left w:val="nil"/>
              <w:bottom w:val="nil"/>
              <w:right w:val="nil"/>
            </w:tcBorders>
            <w:noWrap/>
            <w:hideMark/>
          </w:tcPr>
          <w:p w14:paraId="177FB7D7"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19BC63E3"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B50B87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12C134CD"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40.614,00</w:t>
            </w:r>
          </w:p>
        </w:tc>
        <w:tc>
          <w:tcPr>
            <w:tcW w:w="222" w:type="dxa"/>
            <w:tcBorders>
              <w:top w:val="nil"/>
              <w:left w:val="nil"/>
              <w:bottom w:val="nil"/>
              <w:right w:val="nil"/>
            </w:tcBorders>
            <w:noWrap/>
            <w:hideMark/>
          </w:tcPr>
          <w:p w14:paraId="19135D4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6EE97EF"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A475A3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E5C676F"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40F5CCB4" w14:textId="77777777" w:rsidTr="00F334A9">
        <w:trPr>
          <w:trHeight w:val="285"/>
        </w:trPr>
        <w:tc>
          <w:tcPr>
            <w:tcW w:w="1869" w:type="dxa"/>
            <w:tcBorders>
              <w:top w:val="nil"/>
              <w:left w:val="nil"/>
              <w:bottom w:val="nil"/>
              <w:right w:val="nil"/>
            </w:tcBorders>
            <w:noWrap/>
            <w:hideMark/>
          </w:tcPr>
          <w:p w14:paraId="2437F265"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Izvor financiranja:</w:t>
            </w:r>
          </w:p>
        </w:tc>
        <w:tc>
          <w:tcPr>
            <w:tcW w:w="3203" w:type="dxa"/>
            <w:tcBorders>
              <w:top w:val="nil"/>
              <w:left w:val="nil"/>
              <w:bottom w:val="nil"/>
              <w:right w:val="nil"/>
            </w:tcBorders>
            <w:noWrap/>
            <w:hideMark/>
          </w:tcPr>
          <w:p w14:paraId="115AC258" w14:textId="77777777" w:rsidR="00F334A9" w:rsidRPr="00F334A9" w:rsidRDefault="00F334A9" w:rsidP="00F334A9">
            <w:pPr>
              <w:spacing w:after="0" w:line="240" w:lineRule="auto"/>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61DE5F8A"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2B042C77"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230.145,00</w:t>
            </w:r>
          </w:p>
        </w:tc>
        <w:tc>
          <w:tcPr>
            <w:tcW w:w="222" w:type="dxa"/>
            <w:tcBorders>
              <w:top w:val="nil"/>
              <w:left w:val="nil"/>
              <w:bottom w:val="nil"/>
              <w:right w:val="nil"/>
            </w:tcBorders>
            <w:noWrap/>
            <w:hideMark/>
          </w:tcPr>
          <w:p w14:paraId="5A2AAA5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1D4E481"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F4F051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58380ED" w14:textId="77777777" w:rsidR="00F334A9" w:rsidRPr="00F334A9" w:rsidRDefault="00F334A9" w:rsidP="00F334A9">
            <w:pPr>
              <w:spacing w:after="0" w:line="240" w:lineRule="auto"/>
              <w:jc w:val="right"/>
              <w:rPr>
                <w:rFonts w:ascii="Arial" w:eastAsia="Times New Roman" w:hAnsi="Arial" w:cs="Arial"/>
                <w:color w:val="000000"/>
                <w:sz w:val="16"/>
                <w:szCs w:val="16"/>
                <w:lang w:eastAsia="hr-HR"/>
              </w:rPr>
            </w:pPr>
            <w:r w:rsidRPr="00F334A9">
              <w:rPr>
                <w:rFonts w:ascii="Arial" w:eastAsia="Times New Roman" w:hAnsi="Arial" w:cs="Arial"/>
                <w:color w:val="000000"/>
                <w:sz w:val="16"/>
                <w:szCs w:val="16"/>
                <w:lang w:eastAsia="hr-HR"/>
              </w:rPr>
              <w:t>0,00</w:t>
            </w:r>
          </w:p>
        </w:tc>
      </w:tr>
      <w:tr w:rsidR="00F334A9" w:rsidRPr="00F334A9" w14:paraId="17C87D86" w14:textId="77777777" w:rsidTr="00F334A9">
        <w:trPr>
          <w:trHeight w:val="188"/>
        </w:trPr>
        <w:tc>
          <w:tcPr>
            <w:tcW w:w="1869" w:type="dxa"/>
            <w:tcBorders>
              <w:top w:val="nil"/>
              <w:left w:val="nil"/>
              <w:bottom w:val="nil"/>
              <w:right w:val="nil"/>
            </w:tcBorders>
            <w:noWrap/>
            <w:hideMark/>
          </w:tcPr>
          <w:p w14:paraId="30BAEF9B"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42</w:t>
            </w:r>
          </w:p>
        </w:tc>
        <w:tc>
          <w:tcPr>
            <w:tcW w:w="3203" w:type="dxa"/>
            <w:tcBorders>
              <w:top w:val="nil"/>
              <w:left w:val="nil"/>
              <w:bottom w:val="nil"/>
              <w:right w:val="nil"/>
            </w:tcBorders>
            <w:noWrap/>
            <w:hideMark/>
          </w:tcPr>
          <w:p w14:paraId="0E86DB76"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669E02A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56D890C4"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270.759,00</w:t>
            </w:r>
          </w:p>
        </w:tc>
        <w:tc>
          <w:tcPr>
            <w:tcW w:w="222" w:type="dxa"/>
            <w:tcBorders>
              <w:top w:val="nil"/>
              <w:left w:val="nil"/>
              <w:bottom w:val="nil"/>
              <w:right w:val="nil"/>
            </w:tcBorders>
            <w:noWrap/>
            <w:hideMark/>
          </w:tcPr>
          <w:p w14:paraId="4D368FB6"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1341128"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58315C9"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0E762DD" w14:textId="77777777" w:rsidR="00F334A9" w:rsidRPr="00F334A9" w:rsidRDefault="00F334A9" w:rsidP="00F334A9">
            <w:pPr>
              <w:spacing w:after="0" w:line="240" w:lineRule="auto"/>
              <w:jc w:val="right"/>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0,00</w:t>
            </w:r>
          </w:p>
        </w:tc>
      </w:tr>
      <w:tr w:rsidR="00F334A9" w:rsidRPr="00F334A9" w14:paraId="15EF879B" w14:textId="77777777" w:rsidTr="00F334A9">
        <w:trPr>
          <w:trHeight w:val="315"/>
        </w:trPr>
        <w:tc>
          <w:tcPr>
            <w:tcW w:w="5072" w:type="dxa"/>
            <w:gridSpan w:val="2"/>
            <w:tcBorders>
              <w:top w:val="nil"/>
              <w:left w:val="nil"/>
              <w:bottom w:val="nil"/>
              <w:right w:val="nil"/>
            </w:tcBorders>
            <w:noWrap/>
            <w:hideMark/>
          </w:tcPr>
          <w:p w14:paraId="01842ADE" w14:textId="77777777" w:rsidR="00F334A9" w:rsidRPr="00F334A9" w:rsidRDefault="00F334A9" w:rsidP="00F334A9">
            <w:pPr>
              <w:spacing w:after="0" w:line="240" w:lineRule="auto"/>
              <w:rPr>
                <w:rFonts w:ascii="Arial" w:eastAsia="Times New Roman" w:hAnsi="Arial" w:cs="Arial"/>
                <w:b/>
                <w:bCs/>
                <w:color w:val="000000"/>
                <w:sz w:val="16"/>
                <w:szCs w:val="16"/>
                <w:lang w:eastAsia="hr-HR"/>
              </w:rPr>
            </w:pPr>
            <w:r w:rsidRPr="00F334A9">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66D2811"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90" w:type="dxa"/>
            <w:tcBorders>
              <w:top w:val="nil"/>
              <w:left w:val="nil"/>
              <w:bottom w:val="nil"/>
              <w:right w:val="nil"/>
            </w:tcBorders>
            <w:noWrap/>
            <w:hideMark/>
          </w:tcPr>
          <w:p w14:paraId="64A6EE77"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3172BCF"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AF8A992"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08E2C2B"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9413734" w14:textId="77777777" w:rsidR="00F334A9" w:rsidRPr="00F334A9" w:rsidRDefault="00F334A9" w:rsidP="00F334A9">
            <w:pPr>
              <w:spacing w:after="0" w:line="240" w:lineRule="auto"/>
              <w:rPr>
                <w:rFonts w:ascii="Calibri" w:eastAsia="Times New Roman" w:hAnsi="Calibri" w:cs="Calibri"/>
                <w:color w:val="000000"/>
                <w:sz w:val="16"/>
                <w:szCs w:val="16"/>
                <w:lang w:eastAsia="hr-HR"/>
              </w:rPr>
            </w:pPr>
          </w:p>
        </w:tc>
      </w:tr>
    </w:tbl>
    <w:p w14:paraId="21320440" w14:textId="77777777" w:rsidR="00F334A9" w:rsidRPr="00F334A9" w:rsidRDefault="00F334A9" w:rsidP="00F334A9">
      <w:pPr>
        <w:spacing w:after="0" w:line="240" w:lineRule="auto"/>
        <w:jc w:val="both"/>
        <w:rPr>
          <w:bCs/>
        </w:rPr>
      </w:pPr>
    </w:p>
    <w:tbl>
      <w:tblPr>
        <w:tblStyle w:val="Reetkatablice"/>
        <w:tblW w:w="0" w:type="auto"/>
        <w:tblLook w:val="04A0" w:firstRow="1" w:lastRow="0" w:firstColumn="1" w:lastColumn="0" w:noHBand="0" w:noVBand="1"/>
      </w:tblPr>
      <w:tblGrid>
        <w:gridCol w:w="9062"/>
      </w:tblGrid>
      <w:tr w:rsidR="00F334A9" w14:paraId="3DC990F6" w14:textId="77777777" w:rsidTr="00E158F3">
        <w:trPr>
          <w:trHeight w:val="316"/>
        </w:trPr>
        <w:tc>
          <w:tcPr>
            <w:tcW w:w="9288" w:type="dxa"/>
            <w:shd w:val="clear" w:color="auto" w:fill="D9D9D9" w:themeFill="background1" w:themeFillShade="D9"/>
          </w:tcPr>
          <w:p w14:paraId="16D9D4E8" w14:textId="77777777" w:rsidR="00F334A9" w:rsidRDefault="00F334A9" w:rsidP="00E158F3">
            <w:pPr>
              <w:jc w:val="center"/>
              <w:rPr>
                <w:rFonts w:ascii="Times New Roman" w:hAnsi="Times New Roman" w:cs="Times New Roman"/>
              </w:rPr>
            </w:pPr>
            <w:r>
              <w:rPr>
                <w:rFonts w:ascii="Times New Roman" w:hAnsi="Times New Roman" w:cs="Times New Roman"/>
              </w:rPr>
              <w:t>PROGRAM 1015 BRIGA O UMIROVLJENICIMA</w:t>
            </w:r>
          </w:p>
        </w:tc>
      </w:tr>
    </w:tbl>
    <w:p w14:paraId="78CB0E8C" w14:textId="77777777" w:rsidR="00E84F0B" w:rsidRDefault="00961EE0">
      <w:pPr>
        <w:spacing w:after="0"/>
        <w:jc w:val="both"/>
      </w:pPr>
      <w:r w:rsidRPr="00961EE0">
        <w:rPr>
          <w:b/>
        </w:rPr>
        <w:t>Opis i cilj programa</w:t>
      </w:r>
      <w:r>
        <w:t xml:space="preserve">: Program obuhvaća aktivnosti i projekte s ciljem poboljšanja kvalitete života osobama starije životne </w:t>
      </w:r>
      <w:proofErr w:type="spellStart"/>
      <w:r>
        <w:t>dobi.</w:t>
      </w:r>
      <w:r w:rsidRPr="00961EE0">
        <w:t>Projekt</w:t>
      </w:r>
      <w:proofErr w:type="spellEnd"/>
      <w:r w:rsidRPr="00961EE0">
        <w:t xml:space="preserve"> „ZAŽELI“ ima dvostruku socijalnu komponentu važnu za općinu. Prva je da je zaposleno 2 žene ciljanih skupina koje se teže zapošljavaju na tržištu rada, a druga jest briga o socijalno osjetljivim osobama, korisnicima projekta. Projekt „ZAŽELI“ je baziran na pružanju pomoći u kući starijim korisnicima</w:t>
      </w:r>
      <w:r>
        <w:t>.</w:t>
      </w:r>
      <w:r w:rsidRPr="00961EE0">
        <w:t xml:space="preserve"> </w:t>
      </w:r>
      <w:r>
        <w:t>Program je u skladu s Provedbenim programom Općine Vinica za razdoblje 2025. do 2029.</w:t>
      </w:r>
    </w:p>
    <w:p w14:paraId="20FA0141" w14:textId="77777777" w:rsidR="00961EE0" w:rsidRPr="00961EE0" w:rsidRDefault="00961EE0">
      <w:pPr>
        <w:spacing w:after="0"/>
        <w:jc w:val="both"/>
        <w:rPr>
          <w:b/>
        </w:rPr>
      </w:pPr>
      <w:r w:rsidRPr="00961EE0">
        <w:rPr>
          <w:b/>
        </w:rPr>
        <w:t>Prioritetni cilj: uspješna općina</w:t>
      </w:r>
    </w:p>
    <w:p w14:paraId="320EDFC6" w14:textId="77777777" w:rsidR="00961EE0" w:rsidRDefault="00961EE0">
      <w:pPr>
        <w:spacing w:after="0"/>
        <w:jc w:val="both"/>
        <w:rPr>
          <w:b/>
        </w:rPr>
      </w:pPr>
      <w:r w:rsidRPr="00961EE0">
        <w:rPr>
          <w:b/>
        </w:rPr>
        <w:t>Posebni cilj: Briga o umirovljenicima</w:t>
      </w:r>
    </w:p>
    <w:p w14:paraId="7FAB7B81" w14:textId="77777777" w:rsidR="00961EE0" w:rsidRDefault="00961EE0">
      <w:pPr>
        <w:spacing w:after="0"/>
        <w:jc w:val="both"/>
      </w:pPr>
      <w:r>
        <w:t>Pokazatelj rezultata:</w:t>
      </w:r>
    </w:p>
    <w:p w14:paraId="70ADF620" w14:textId="77777777" w:rsidR="00961EE0" w:rsidRDefault="00961EE0">
      <w:pPr>
        <w:spacing w:after="0"/>
        <w:jc w:val="both"/>
      </w:pPr>
      <w:r>
        <w:t>broj korisnika projekta Zaželi – polazišna vrijednost 12</w:t>
      </w:r>
    </w:p>
    <w:p w14:paraId="5CC829FA" w14:textId="77777777" w:rsidR="00961EE0" w:rsidRDefault="00961EE0">
      <w:pPr>
        <w:spacing w:after="0"/>
        <w:jc w:val="both"/>
      </w:pPr>
    </w:p>
    <w:p w14:paraId="05FF3B82" w14:textId="77777777" w:rsidR="00961EE0" w:rsidRPr="00961EE0" w:rsidRDefault="00961EE0">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8958" w:type="dxa"/>
        <w:tblInd w:w="93" w:type="dxa"/>
        <w:tblLook w:val="04A0" w:firstRow="1" w:lastRow="0" w:firstColumn="1" w:lastColumn="0" w:noHBand="0" w:noVBand="1"/>
      </w:tblPr>
      <w:tblGrid>
        <w:gridCol w:w="1822"/>
        <w:gridCol w:w="3119"/>
        <w:gridCol w:w="222"/>
        <w:gridCol w:w="1157"/>
        <w:gridCol w:w="222"/>
        <w:gridCol w:w="1136"/>
        <w:gridCol w:w="222"/>
        <w:gridCol w:w="1079"/>
      </w:tblGrid>
      <w:tr w:rsidR="00961EE0" w:rsidRPr="00961EE0" w14:paraId="4BFBD529" w14:textId="77777777" w:rsidTr="00961EE0">
        <w:trPr>
          <w:trHeight w:val="285"/>
        </w:trPr>
        <w:tc>
          <w:tcPr>
            <w:tcW w:w="5158" w:type="dxa"/>
            <w:gridSpan w:val="2"/>
            <w:tcBorders>
              <w:top w:val="nil"/>
              <w:left w:val="nil"/>
              <w:bottom w:val="nil"/>
              <w:right w:val="nil"/>
            </w:tcBorders>
            <w:noWrap/>
            <w:hideMark/>
          </w:tcPr>
          <w:p w14:paraId="2B9A9BFB"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PROGRAM 1015 BRIGA O UMIROVLJENICIMA</w:t>
            </w:r>
          </w:p>
        </w:tc>
        <w:tc>
          <w:tcPr>
            <w:tcW w:w="1260" w:type="dxa"/>
            <w:gridSpan w:val="2"/>
            <w:tcBorders>
              <w:top w:val="nil"/>
              <w:left w:val="nil"/>
              <w:bottom w:val="nil"/>
              <w:right w:val="nil"/>
            </w:tcBorders>
            <w:noWrap/>
            <w:hideMark/>
          </w:tcPr>
          <w:p w14:paraId="655EB709"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85.280,00</w:t>
            </w:r>
          </w:p>
        </w:tc>
        <w:tc>
          <w:tcPr>
            <w:tcW w:w="140" w:type="dxa"/>
            <w:tcBorders>
              <w:top w:val="nil"/>
              <w:left w:val="nil"/>
              <w:bottom w:val="nil"/>
              <w:right w:val="nil"/>
            </w:tcBorders>
            <w:noWrap/>
            <w:hideMark/>
          </w:tcPr>
          <w:p w14:paraId="7DA0BFB7"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AE7BB74"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73.880,00</w:t>
            </w:r>
          </w:p>
        </w:tc>
        <w:tc>
          <w:tcPr>
            <w:tcW w:w="100" w:type="dxa"/>
            <w:tcBorders>
              <w:top w:val="nil"/>
              <w:left w:val="nil"/>
              <w:bottom w:val="nil"/>
              <w:right w:val="nil"/>
            </w:tcBorders>
            <w:noWrap/>
            <w:hideMark/>
          </w:tcPr>
          <w:p w14:paraId="470F213D"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A7B01AB"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63.500,00</w:t>
            </w:r>
          </w:p>
        </w:tc>
      </w:tr>
      <w:tr w:rsidR="00961EE0" w:rsidRPr="00961EE0" w14:paraId="74EF09EE" w14:textId="77777777" w:rsidTr="00961EE0">
        <w:trPr>
          <w:trHeight w:val="233"/>
        </w:trPr>
        <w:tc>
          <w:tcPr>
            <w:tcW w:w="5158" w:type="dxa"/>
            <w:gridSpan w:val="2"/>
            <w:tcBorders>
              <w:top w:val="nil"/>
              <w:left w:val="nil"/>
              <w:bottom w:val="nil"/>
              <w:right w:val="nil"/>
            </w:tcBorders>
            <w:noWrap/>
            <w:hideMark/>
          </w:tcPr>
          <w:p w14:paraId="172D7025"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A101501  Naknada i pomoć umirovljenicima</w:t>
            </w:r>
          </w:p>
        </w:tc>
        <w:tc>
          <w:tcPr>
            <w:tcW w:w="58" w:type="dxa"/>
            <w:tcBorders>
              <w:top w:val="nil"/>
              <w:left w:val="nil"/>
              <w:bottom w:val="nil"/>
              <w:right w:val="nil"/>
            </w:tcBorders>
            <w:noWrap/>
            <w:hideMark/>
          </w:tcPr>
          <w:p w14:paraId="453404A5"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7A31989"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54.500,00</w:t>
            </w:r>
          </w:p>
        </w:tc>
        <w:tc>
          <w:tcPr>
            <w:tcW w:w="140" w:type="dxa"/>
            <w:tcBorders>
              <w:top w:val="nil"/>
              <w:left w:val="nil"/>
              <w:bottom w:val="nil"/>
              <w:right w:val="nil"/>
            </w:tcBorders>
            <w:noWrap/>
            <w:hideMark/>
          </w:tcPr>
          <w:p w14:paraId="471796AE"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EFC5911"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58.000,00</w:t>
            </w:r>
          </w:p>
        </w:tc>
        <w:tc>
          <w:tcPr>
            <w:tcW w:w="100" w:type="dxa"/>
            <w:tcBorders>
              <w:top w:val="nil"/>
              <w:left w:val="nil"/>
              <w:bottom w:val="nil"/>
              <w:right w:val="nil"/>
            </w:tcBorders>
            <w:noWrap/>
            <w:hideMark/>
          </w:tcPr>
          <w:p w14:paraId="61F1C26E"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2BCED7A"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63.500,00</w:t>
            </w:r>
          </w:p>
        </w:tc>
      </w:tr>
      <w:tr w:rsidR="00961EE0" w:rsidRPr="00961EE0" w14:paraId="20897847" w14:textId="77777777" w:rsidTr="00961EE0">
        <w:trPr>
          <w:trHeight w:val="255"/>
        </w:trPr>
        <w:tc>
          <w:tcPr>
            <w:tcW w:w="1900" w:type="dxa"/>
            <w:tcBorders>
              <w:top w:val="nil"/>
              <w:left w:val="nil"/>
              <w:bottom w:val="nil"/>
              <w:right w:val="nil"/>
            </w:tcBorders>
            <w:noWrap/>
            <w:hideMark/>
          </w:tcPr>
          <w:p w14:paraId="115CDA89"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323882FA"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01</w:t>
            </w:r>
          </w:p>
        </w:tc>
        <w:tc>
          <w:tcPr>
            <w:tcW w:w="58" w:type="dxa"/>
            <w:tcBorders>
              <w:top w:val="nil"/>
              <w:left w:val="nil"/>
              <w:bottom w:val="nil"/>
              <w:right w:val="nil"/>
            </w:tcBorders>
            <w:noWrap/>
            <w:hideMark/>
          </w:tcPr>
          <w:p w14:paraId="3D05760E"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58ECAA2"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220070A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5EDD125"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0F7D273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F559031"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6.000,00</w:t>
            </w:r>
          </w:p>
        </w:tc>
      </w:tr>
      <w:tr w:rsidR="00961EE0" w:rsidRPr="00961EE0" w14:paraId="4D5B6D3C" w14:textId="77777777" w:rsidTr="00961EE0">
        <w:trPr>
          <w:trHeight w:val="285"/>
        </w:trPr>
        <w:tc>
          <w:tcPr>
            <w:tcW w:w="1900" w:type="dxa"/>
            <w:tcBorders>
              <w:top w:val="nil"/>
              <w:left w:val="nil"/>
              <w:bottom w:val="nil"/>
              <w:right w:val="nil"/>
            </w:tcBorders>
            <w:noWrap/>
            <w:hideMark/>
          </w:tcPr>
          <w:p w14:paraId="54D7F26A"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7B7BB64E"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540DBA75"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DB6F88A"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49.500,00</w:t>
            </w:r>
          </w:p>
        </w:tc>
        <w:tc>
          <w:tcPr>
            <w:tcW w:w="140" w:type="dxa"/>
            <w:tcBorders>
              <w:top w:val="nil"/>
              <w:left w:val="nil"/>
              <w:bottom w:val="nil"/>
              <w:right w:val="nil"/>
            </w:tcBorders>
            <w:noWrap/>
            <w:hideMark/>
          </w:tcPr>
          <w:p w14:paraId="5F699E66"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71EE87D8"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52.500,00</w:t>
            </w:r>
          </w:p>
        </w:tc>
        <w:tc>
          <w:tcPr>
            <w:tcW w:w="100" w:type="dxa"/>
            <w:tcBorders>
              <w:top w:val="nil"/>
              <w:left w:val="nil"/>
              <w:bottom w:val="nil"/>
              <w:right w:val="nil"/>
            </w:tcBorders>
            <w:noWrap/>
            <w:hideMark/>
          </w:tcPr>
          <w:p w14:paraId="66DE4CAC"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9304F34"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57.500,00</w:t>
            </w:r>
          </w:p>
        </w:tc>
      </w:tr>
      <w:tr w:rsidR="00961EE0" w:rsidRPr="00961EE0" w14:paraId="483C3B06" w14:textId="77777777" w:rsidTr="00961EE0">
        <w:trPr>
          <w:trHeight w:val="248"/>
        </w:trPr>
        <w:tc>
          <w:tcPr>
            <w:tcW w:w="1900" w:type="dxa"/>
            <w:tcBorders>
              <w:top w:val="nil"/>
              <w:left w:val="nil"/>
              <w:bottom w:val="nil"/>
              <w:right w:val="nil"/>
            </w:tcBorders>
            <w:noWrap/>
            <w:hideMark/>
          </w:tcPr>
          <w:p w14:paraId="477A6DA3"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3ECCF40F"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57BBC83A"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9FD3EAC"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2.500,00</w:t>
            </w:r>
          </w:p>
        </w:tc>
        <w:tc>
          <w:tcPr>
            <w:tcW w:w="140" w:type="dxa"/>
            <w:tcBorders>
              <w:top w:val="nil"/>
              <w:left w:val="nil"/>
              <w:bottom w:val="nil"/>
              <w:right w:val="nil"/>
            </w:tcBorders>
            <w:noWrap/>
            <w:hideMark/>
          </w:tcPr>
          <w:p w14:paraId="635A320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63D7BA7"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2.500,00</w:t>
            </w:r>
          </w:p>
        </w:tc>
        <w:tc>
          <w:tcPr>
            <w:tcW w:w="100" w:type="dxa"/>
            <w:tcBorders>
              <w:top w:val="nil"/>
              <w:left w:val="nil"/>
              <w:bottom w:val="nil"/>
              <w:right w:val="nil"/>
            </w:tcBorders>
            <w:noWrap/>
            <w:hideMark/>
          </w:tcPr>
          <w:p w14:paraId="4FBD71FC"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1CAB2DB"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2.500,00</w:t>
            </w:r>
          </w:p>
        </w:tc>
      </w:tr>
      <w:tr w:rsidR="00961EE0" w:rsidRPr="00961EE0" w14:paraId="5437DA07" w14:textId="77777777" w:rsidTr="00961EE0">
        <w:trPr>
          <w:trHeight w:val="188"/>
        </w:trPr>
        <w:tc>
          <w:tcPr>
            <w:tcW w:w="1900" w:type="dxa"/>
            <w:tcBorders>
              <w:top w:val="nil"/>
              <w:left w:val="nil"/>
              <w:bottom w:val="nil"/>
              <w:right w:val="nil"/>
            </w:tcBorders>
            <w:noWrap/>
            <w:hideMark/>
          </w:tcPr>
          <w:p w14:paraId="49B12940"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37</w:t>
            </w:r>
          </w:p>
        </w:tc>
        <w:tc>
          <w:tcPr>
            <w:tcW w:w="3258" w:type="dxa"/>
            <w:tcBorders>
              <w:top w:val="nil"/>
              <w:left w:val="nil"/>
              <w:bottom w:val="nil"/>
              <w:right w:val="nil"/>
            </w:tcBorders>
            <w:noWrap/>
            <w:hideMark/>
          </w:tcPr>
          <w:p w14:paraId="2C884E73"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Naknade građanima i kućanstvima na</w:t>
            </w:r>
          </w:p>
        </w:tc>
        <w:tc>
          <w:tcPr>
            <w:tcW w:w="58" w:type="dxa"/>
            <w:tcBorders>
              <w:top w:val="nil"/>
              <w:left w:val="nil"/>
              <w:bottom w:val="nil"/>
              <w:right w:val="nil"/>
            </w:tcBorders>
            <w:noWrap/>
            <w:hideMark/>
          </w:tcPr>
          <w:p w14:paraId="04364F39"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289EF16"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47.000,00</w:t>
            </w:r>
          </w:p>
        </w:tc>
        <w:tc>
          <w:tcPr>
            <w:tcW w:w="140" w:type="dxa"/>
            <w:tcBorders>
              <w:top w:val="nil"/>
              <w:left w:val="nil"/>
              <w:bottom w:val="nil"/>
              <w:right w:val="nil"/>
            </w:tcBorders>
            <w:noWrap/>
            <w:hideMark/>
          </w:tcPr>
          <w:p w14:paraId="70A5ED5D"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89008D7"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50.000,00</w:t>
            </w:r>
          </w:p>
        </w:tc>
        <w:tc>
          <w:tcPr>
            <w:tcW w:w="100" w:type="dxa"/>
            <w:tcBorders>
              <w:top w:val="nil"/>
              <w:left w:val="nil"/>
              <w:bottom w:val="nil"/>
              <w:right w:val="nil"/>
            </w:tcBorders>
            <w:noWrap/>
            <w:hideMark/>
          </w:tcPr>
          <w:p w14:paraId="38AFE3EB"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EC7709B"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55.000,00</w:t>
            </w:r>
          </w:p>
        </w:tc>
      </w:tr>
      <w:tr w:rsidR="00961EE0" w:rsidRPr="00961EE0" w14:paraId="2870951A" w14:textId="77777777" w:rsidTr="00961EE0">
        <w:trPr>
          <w:trHeight w:val="218"/>
        </w:trPr>
        <w:tc>
          <w:tcPr>
            <w:tcW w:w="5158" w:type="dxa"/>
            <w:gridSpan w:val="2"/>
            <w:tcBorders>
              <w:top w:val="nil"/>
              <w:left w:val="nil"/>
              <w:bottom w:val="nil"/>
              <w:right w:val="nil"/>
            </w:tcBorders>
            <w:noWrap/>
            <w:hideMark/>
          </w:tcPr>
          <w:p w14:paraId="7DB411B6"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temelju osiguranja i druge naknade</w:t>
            </w:r>
          </w:p>
        </w:tc>
        <w:tc>
          <w:tcPr>
            <w:tcW w:w="58" w:type="dxa"/>
            <w:tcBorders>
              <w:top w:val="nil"/>
              <w:left w:val="nil"/>
              <w:bottom w:val="nil"/>
              <w:right w:val="nil"/>
            </w:tcBorders>
            <w:noWrap/>
            <w:hideMark/>
          </w:tcPr>
          <w:p w14:paraId="001864CA"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2DF3BA0"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8FF4358"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3C73C65"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4D64B5B9"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B9C5B8A"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r>
      <w:tr w:rsidR="00961EE0" w:rsidRPr="00961EE0" w14:paraId="415A28A6" w14:textId="77777777" w:rsidTr="00961EE0">
        <w:trPr>
          <w:trHeight w:val="188"/>
        </w:trPr>
        <w:tc>
          <w:tcPr>
            <w:tcW w:w="1900" w:type="dxa"/>
            <w:tcBorders>
              <w:top w:val="nil"/>
              <w:left w:val="nil"/>
              <w:bottom w:val="nil"/>
              <w:right w:val="nil"/>
            </w:tcBorders>
            <w:noWrap/>
            <w:hideMark/>
          </w:tcPr>
          <w:p w14:paraId="0214C35E"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7197941C"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Rashodi za donacije, kazne, naknade šteta</w:t>
            </w:r>
          </w:p>
        </w:tc>
        <w:tc>
          <w:tcPr>
            <w:tcW w:w="58" w:type="dxa"/>
            <w:tcBorders>
              <w:top w:val="nil"/>
              <w:left w:val="nil"/>
              <w:bottom w:val="nil"/>
              <w:right w:val="nil"/>
            </w:tcBorders>
            <w:noWrap/>
            <w:hideMark/>
          </w:tcPr>
          <w:p w14:paraId="5F19E165"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7EE8CDC2"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442A8529"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E434F23"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673FB200"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19CA45C"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6.000,00</w:t>
            </w:r>
          </w:p>
        </w:tc>
      </w:tr>
      <w:tr w:rsidR="00961EE0" w:rsidRPr="00961EE0" w14:paraId="6AF002FB" w14:textId="77777777" w:rsidTr="00961EE0">
        <w:trPr>
          <w:trHeight w:val="330"/>
        </w:trPr>
        <w:tc>
          <w:tcPr>
            <w:tcW w:w="5158" w:type="dxa"/>
            <w:gridSpan w:val="2"/>
            <w:tcBorders>
              <w:top w:val="nil"/>
              <w:left w:val="nil"/>
              <w:bottom w:val="nil"/>
              <w:right w:val="nil"/>
            </w:tcBorders>
            <w:noWrap/>
            <w:hideMark/>
          </w:tcPr>
          <w:p w14:paraId="3AD6503B"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i kapitalne pomoći</w:t>
            </w:r>
          </w:p>
        </w:tc>
        <w:tc>
          <w:tcPr>
            <w:tcW w:w="58" w:type="dxa"/>
            <w:tcBorders>
              <w:top w:val="nil"/>
              <w:left w:val="nil"/>
              <w:bottom w:val="nil"/>
              <w:right w:val="nil"/>
            </w:tcBorders>
            <w:noWrap/>
            <w:hideMark/>
          </w:tcPr>
          <w:p w14:paraId="4AD0BECD"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534905F"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C935472"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B1B5B48"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3897FAC"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CF3AAE6"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r>
      <w:tr w:rsidR="00961EE0" w:rsidRPr="00961EE0" w14:paraId="5C1D5986" w14:textId="77777777" w:rsidTr="00961EE0">
        <w:trPr>
          <w:trHeight w:val="237"/>
        </w:trPr>
        <w:tc>
          <w:tcPr>
            <w:tcW w:w="5158" w:type="dxa"/>
            <w:gridSpan w:val="2"/>
            <w:tcBorders>
              <w:top w:val="nil"/>
              <w:left w:val="nil"/>
              <w:bottom w:val="nil"/>
              <w:right w:val="nil"/>
            </w:tcBorders>
            <w:noWrap/>
            <w:hideMark/>
          </w:tcPr>
          <w:p w14:paraId="14AF57B0"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T101501  Provedba programa "ZAŽELI"</w:t>
            </w:r>
          </w:p>
        </w:tc>
        <w:tc>
          <w:tcPr>
            <w:tcW w:w="58" w:type="dxa"/>
            <w:tcBorders>
              <w:top w:val="nil"/>
              <w:left w:val="nil"/>
              <w:bottom w:val="nil"/>
              <w:right w:val="nil"/>
            </w:tcBorders>
            <w:noWrap/>
            <w:hideMark/>
          </w:tcPr>
          <w:p w14:paraId="25C3C232"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1FDC809"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30.780,00</w:t>
            </w:r>
          </w:p>
        </w:tc>
        <w:tc>
          <w:tcPr>
            <w:tcW w:w="140" w:type="dxa"/>
            <w:tcBorders>
              <w:top w:val="nil"/>
              <w:left w:val="nil"/>
              <w:bottom w:val="nil"/>
              <w:right w:val="nil"/>
            </w:tcBorders>
            <w:noWrap/>
            <w:hideMark/>
          </w:tcPr>
          <w:p w14:paraId="5FEFF33C"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3532934"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15.880,00</w:t>
            </w:r>
          </w:p>
        </w:tc>
        <w:tc>
          <w:tcPr>
            <w:tcW w:w="100" w:type="dxa"/>
            <w:tcBorders>
              <w:top w:val="nil"/>
              <w:left w:val="nil"/>
              <w:bottom w:val="nil"/>
              <w:right w:val="nil"/>
            </w:tcBorders>
            <w:noWrap/>
            <w:hideMark/>
          </w:tcPr>
          <w:p w14:paraId="786072A6"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71B4471"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0,00</w:t>
            </w:r>
          </w:p>
        </w:tc>
      </w:tr>
      <w:tr w:rsidR="00961EE0" w:rsidRPr="00961EE0" w14:paraId="554B6FC4" w14:textId="77777777" w:rsidTr="00961EE0">
        <w:trPr>
          <w:trHeight w:val="285"/>
        </w:trPr>
        <w:tc>
          <w:tcPr>
            <w:tcW w:w="1900" w:type="dxa"/>
            <w:tcBorders>
              <w:top w:val="nil"/>
              <w:left w:val="nil"/>
              <w:bottom w:val="nil"/>
              <w:right w:val="nil"/>
            </w:tcBorders>
            <w:noWrap/>
            <w:hideMark/>
          </w:tcPr>
          <w:p w14:paraId="6D00458A"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3E78B37F" w14:textId="77777777" w:rsidR="00961EE0" w:rsidRPr="00961EE0" w:rsidRDefault="00961EE0" w:rsidP="00961EE0">
            <w:pPr>
              <w:spacing w:after="0" w:line="240" w:lineRule="auto"/>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52</w:t>
            </w:r>
          </w:p>
        </w:tc>
        <w:tc>
          <w:tcPr>
            <w:tcW w:w="58" w:type="dxa"/>
            <w:tcBorders>
              <w:top w:val="nil"/>
              <w:left w:val="nil"/>
              <w:bottom w:val="nil"/>
              <w:right w:val="nil"/>
            </w:tcBorders>
            <w:noWrap/>
            <w:hideMark/>
          </w:tcPr>
          <w:p w14:paraId="378AEC6C"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79CCA8B"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30.780,00</w:t>
            </w:r>
          </w:p>
        </w:tc>
        <w:tc>
          <w:tcPr>
            <w:tcW w:w="140" w:type="dxa"/>
            <w:tcBorders>
              <w:top w:val="nil"/>
              <w:left w:val="nil"/>
              <w:bottom w:val="nil"/>
              <w:right w:val="nil"/>
            </w:tcBorders>
            <w:noWrap/>
            <w:hideMark/>
          </w:tcPr>
          <w:p w14:paraId="0513122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7AB81CF"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15.880,00</w:t>
            </w:r>
          </w:p>
        </w:tc>
        <w:tc>
          <w:tcPr>
            <w:tcW w:w="100" w:type="dxa"/>
            <w:tcBorders>
              <w:top w:val="nil"/>
              <w:left w:val="nil"/>
              <w:bottom w:val="nil"/>
              <w:right w:val="nil"/>
            </w:tcBorders>
            <w:noWrap/>
            <w:hideMark/>
          </w:tcPr>
          <w:p w14:paraId="199FCBC7"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2594226" w14:textId="77777777" w:rsidR="00961EE0" w:rsidRPr="00961EE0" w:rsidRDefault="00961EE0" w:rsidP="00961EE0">
            <w:pPr>
              <w:spacing w:after="0" w:line="240" w:lineRule="auto"/>
              <w:jc w:val="right"/>
              <w:rPr>
                <w:rFonts w:ascii="Arial" w:eastAsia="Times New Roman" w:hAnsi="Arial" w:cs="Arial"/>
                <w:color w:val="000000"/>
                <w:sz w:val="16"/>
                <w:szCs w:val="16"/>
                <w:lang w:eastAsia="hr-HR"/>
              </w:rPr>
            </w:pPr>
            <w:r w:rsidRPr="00961EE0">
              <w:rPr>
                <w:rFonts w:ascii="Arial" w:eastAsia="Times New Roman" w:hAnsi="Arial" w:cs="Arial"/>
                <w:color w:val="000000"/>
                <w:sz w:val="16"/>
                <w:szCs w:val="16"/>
                <w:lang w:eastAsia="hr-HR"/>
              </w:rPr>
              <w:t>0,00</w:t>
            </w:r>
          </w:p>
        </w:tc>
      </w:tr>
      <w:tr w:rsidR="00961EE0" w:rsidRPr="00961EE0" w14:paraId="69C0BD50" w14:textId="77777777" w:rsidTr="00961EE0">
        <w:trPr>
          <w:trHeight w:val="248"/>
        </w:trPr>
        <w:tc>
          <w:tcPr>
            <w:tcW w:w="1900" w:type="dxa"/>
            <w:tcBorders>
              <w:top w:val="nil"/>
              <w:left w:val="nil"/>
              <w:bottom w:val="nil"/>
              <w:right w:val="nil"/>
            </w:tcBorders>
            <w:noWrap/>
            <w:hideMark/>
          </w:tcPr>
          <w:p w14:paraId="4A0B8260"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31</w:t>
            </w:r>
          </w:p>
        </w:tc>
        <w:tc>
          <w:tcPr>
            <w:tcW w:w="3258" w:type="dxa"/>
            <w:tcBorders>
              <w:top w:val="nil"/>
              <w:left w:val="nil"/>
              <w:bottom w:val="nil"/>
              <w:right w:val="nil"/>
            </w:tcBorders>
            <w:noWrap/>
            <w:hideMark/>
          </w:tcPr>
          <w:p w14:paraId="3695845A"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Rashodi za zaposlene</w:t>
            </w:r>
          </w:p>
        </w:tc>
        <w:tc>
          <w:tcPr>
            <w:tcW w:w="58" w:type="dxa"/>
            <w:tcBorders>
              <w:top w:val="nil"/>
              <w:left w:val="nil"/>
              <w:bottom w:val="nil"/>
              <w:right w:val="nil"/>
            </w:tcBorders>
            <w:noWrap/>
            <w:hideMark/>
          </w:tcPr>
          <w:p w14:paraId="2103449E"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56C25A9"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28.580,00</w:t>
            </w:r>
          </w:p>
        </w:tc>
        <w:tc>
          <w:tcPr>
            <w:tcW w:w="140" w:type="dxa"/>
            <w:tcBorders>
              <w:top w:val="nil"/>
              <w:left w:val="nil"/>
              <w:bottom w:val="nil"/>
              <w:right w:val="nil"/>
            </w:tcBorders>
            <w:noWrap/>
            <w:hideMark/>
          </w:tcPr>
          <w:p w14:paraId="70ED8A13"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3D6F841"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14.680,00</w:t>
            </w:r>
          </w:p>
        </w:tc>
        <w:tc>
          <w:tcPr>
            <w:tcW w:w="100" w:type="dxa"/>
            <w:tcBorders>
              <w:top w:val="nil"/>
              <w:left w:val="nil"/>
              <w:bottom w:val="nil"/>
              <w:right w:val="nil"/>
            </w:tcBorders>
            <w:noWrap/>
            <w:hideMark/>
          </w:tcPr>
          <w:p w14:paraId="48FED178"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2B6CC19"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0,00</w:t>
            </w:r>
          </w:p>
        </w:tc>
      </w:tr>
      <w:tr w:rsidR="00961EE0" w:rsidRPr="00961EE0" w14:paraId="4537981C" w14:textId="77777777" w:rsidTr="00961EE0">
        <w:trPr>
          <w:trHeight w:val="345"/>
        </w:trPr>
        <w:tc>
          <w:tcPr>
            <w:tcW w:w="1900" w:type="dxa"/>
            <w:tcBorders>
              <w:top w:val="nil"/>
              <w:left w:val="nil"/>
              <w:bottom w:val="nil"/>
              <w:right w:val="nil"/>
            </w:tcBorders>
            <w:noWrap/>
            <w:hideMark/>
          </w:tcPr>
          <w:p w14:paraId="222B8500"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7A9A09CB" w14:textId="77777777" w:rsidR="00961EE0" w:rsidRPr="00961EE0" w:rsidRDefault="00961EE0" w:rsidP="00961EE0">
            <w:pPr>
              <w:spacing w:after="0" w:line="240" w:lineRule="auto"/>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0276A4D0"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C9D80FA"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2.200,00</w:t>
            </w:r>
          </w:p>
        </w:tc>
        <w:tc>
          <w:tcPr>
            <w:tcW w:w="140" w:type="dxa"/>
            <w:tcBorders>
              <w:top w:val="nil"/>
              <w:left w:val="nil"/>
              <w:bottom w:val="nil"/>
              <w:right w:val="nil"/>
            </w:tcBorders>
            <w:noWrap/>
            <w:hideMark/>
          </w:tcPr>
          <w:p w14:paraId="6169C040"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1014865"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1.200,00</w:t>
            </w:r>
          </w:p>
        </w:tc>
        <w:tc>
          <w:tcPr>
            <w:tcW w:w="100" w:type="dxa"/>
            <w:tcBorders>
              <w:top w:val="nil"/>
              <w:left w:val="nil"/>
              <w:bottom w:val="nil"/>
              <w:right w:val="nil"/>
            </w:tcBorders>
            <w:noWrap/>
            <w:hideMark/>
          </w:tcPr>
          <w:p w14:paraId="194308CF" w14:textId="77777777" w:rsidR="00961EE0" w:rsidRPr="00961EE0" w:rsidRDefault="00961EE0" w:rsidP="00961EE0">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BB5B6EE" w14:textId="77777777" w:rsidR="00961EE0" w:rsidRPr="00961EE0" w:rsidRDefault="00961EE0" w:rsidP="00961EE0">
            <w:pPr>
              <w:spacing w:after="0" w:line="240" w:lineRule="auto"/>
              <w:jc w:val="right"/>
              <w:rPr>
                <w:rFonts w:ascii="Arial" w:eastAsia="Times New Roman" w:hAnsi="Arial" w:cs="Arial"/>
                <w:b/>
                <w:bCs/>
                <w:color w:val="000000"/>
                <w:sz w:val="16"/>
                <w:szCs w:val="16"/>
                <w:lang w:eastAsia="hr-HR"/>
              </w:rPr>
            </w:pPr>
            <w:r w:rsidRPr="00961EE0">
              <w:rPr>
                <w:rFonts w:ascii="Arial" w:eastAsia="Times New Roman" w:hAnsi="Arial" w:cs="Arial"/>
                <w:b/>
                <w:bCs/>
                <w:color w:val="000000"/>
                <w:sz w:val="16"/>
                <w:szCs w:val="16"/>
                <w:lang w:eastAsia="hr-HR"/>
              </w:rPr>
              <w:t>0,00</w:t>
            </w:r>
          </w:p>
        </w:tc>
      </w:tr>
    </w:tbl>
    <w:p w14:paraId="00D3473D" w14:textId="77777777" w:rsidR="00961EE0" w:rsidRDefault="00961EE0">
      <w:pPr>
        <w:spacing w:after="0"/>
        <w:jc w:val="both"/>
        <w:rPr>
          <w:rFonts w:cstheme="minorHAnsi"/>
        </w:rPr>
      </w:pPr>
    </w:p>
    <w:p w14:paraId="44609333" w14:textId="77777777" w:rsidR="00961EE0" w:rsidRDefault="00961EE0">
      <w:pPr>
        <w:spacing w:after="0"/>
        <w:jc w:val="both"/>
        <w:rPr>
          <w:rFonts w:cstheme="minorHAnsi"/>
        </w:rPr>
      </w:pPr>
    </w:p>
    <w:p w14:paraId="47FBF387" w14:textId="77777777" w:rsidR="00961EE0" w:rsidRDefault="00961EE0">
      <w:pPr>
        <w:spacing w:after="0"/>
        <w:jc w:val="both"/>
        <w:rPr>
          <w:rFonts w:cstheme="minorHAnsi"/>
        </w:rPr>
      </w:pPr>
    </w:p>
    <w:p w14:paraId="27BA6BD8" w14:textId="77777777" w:rsidR="00961EE0" w:rsidRDefault="00961EE0">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961EE0" w14:paraId="5530A608" w14:textId="77777777" w:rsidTr="00E158F3">
        <w:trPr>
          <w:trHeight w:val="316"/>
        </w:trPr>
        <w:tc>
          <w:tcPr>
            <w:tcW w:w="9288" w:type="dxa"/>
            <w:shd w:val="clear" w:color="auto" w:fill="D9D9D9" w:themeFill="background1" w:themeFillShade="D9"/>
          </w:tcPr>
          <w:p w14:paraId="35C8033A" w14:textId="77777777" w:rsidR="00961EE0" w:rsidRDefault="00961EE0" w:rsidP="00961EE0">
            <w:pPr>
              <w:jc w:val="center"/>
              <w:rPr>
                <w:rFonts w:ascii="Times New Roman" w:hAnsi="Times New Roman" w:cs="Times New Roman"/>
              </w:rPr>
            </w:pPr>
            <w:r>
              <w:rPr>
                <w:rFonts w:ascii="Times New Roman" w:hAnsi="Times New Roman" w:cs="Times New Roman"/>
              </w:rPr>
              <w:t>PROGRAM 1016 ULAGANJE U MODERNIZACIJU TURIZMA</w:t>
            </w:r>
          </w:p>
        </w:tc>
      </w:tr>
    </w:tbl>
    <w:p w14:paraId="465E5234" w14:textId="77777777" w:rsidR="008C0DF2" w:rsidRDefault="008C0DF2" w:rsidP="008C0DF2">
      <w:pPr>
        <w:spacing w:after="0"/>
        <w:jc w:val="both"/>
      </w:pPr>
      <w:r w:rsidRPr="00961EE0">
        <w:rPr>
          <w:b/>
        </w:rPr>
        <w:t>Opis i cilj programa</w:t>
      </w:r>
      <w:r>
        <w:rPr>
          <w:b/>
        </w:rPr>
        <w:t xml:space="preserve">: </w:t>
      </w:r>
      <w:r>
        <w:t xml:space="preserve">Općina Vinica temeljiti će razvoj turizma uz Arboretum Opeka koji je u revitalizaciji, te vinogorje koje okružuje općinu, kao i zdravstveni turizam vezan uz dvije poliklinike. Za </w:t>
      </w:r>
      <w:r>
        <w:lastRenderedPageBreak/>
        <w:t>daljnji razvoj turizma je nastavak suradnje s TZP Sjever Zagorja s više susjednih općina koja će doprin</w:t>
      </w:r>
      <w:r w:rsidR="00E158F3">
        <w:t>i</w:t>
      </w:r>
      <w:r>
        <w:t>jeti pozicioniranju destinacije, organizirati će veće turističke manifestacije, te će osigurati daljnji razvoj turizma.</w:t>
      </w:r>
      <w:r w:rsidRPr="008C0DF2">
        <w:t xml:space="preserve"> </w:t>
      </w:r>
      <w:r>
        <w:t>Ovim programom provode se i aktivnosti promocije u svrhu iskorištavanja turističkog potencijala</w:t>
      </w:r>
      <w:r w:rsidRPr="00961EE0">
        <w:t xml:space="preserve"> </w:t>
      </w:r>
      <w:r>
        <w:t>Program je u skladu s Provedbenim programom Općine Vinica za razdoblje 2025. do 2029. i vezan je uz programe 1020 Održavanje komunalne infrastrukture (</w:t>
      </w:r>
      <w:r w:rsidR="00E158F3">
        <w:t>dio turističke infrastrukture</w:t>
      </w:r>
      <w:r>
        <w:t>)</w:t>
      </w:r>
    </w:p>
    <w:p w14:paraId="2B8471CE" w14:textId="77777777" w:rsidR="00961EE0" w:rsidRPr="008C0DF2" w:rsidRDefault="008C0DF2" w:rsidP="00961EE0">
      <w:pPr>
        <w:spacing w:after="0"/>
        <w:jc w:val="both"/>
        <w:rPr>
          <w:rFonts w:cstheme="minorHAnsi"/>
          <w:b/>
        </w:rPr>
      </w:pPr>
      <w:r w:rsidRPr="008C0DF2">
        <w:rPr>
          <w:rFonts w:cstheme="minorHAnsi"/>
          <w:b/>
        </w:rPr>
        <w:t>Prioritetni cilj: Održiva općina</w:t>
      </w:r>
    </w:p>
    <w:p w14:paraId="130EA84E" w14:textId="77777777" w:rsidR="008C0DF2" w:rsidRDefault="008C0DF2" w:rsidP="00961EE0">
      <w:pPr>
        <w:spacing w:after="0"/>
        <w:jc w:val="both"/>
        <w:rPr>
          <w:rFonts w:cstheme="minorHAnsi"/>
          <w:b/>
        </w:rPr>
      </w:pPr>
      <w:r w:rsidRPr="008C0DF2">
        <w:rPr>
          <w:rFonts w:cstheme="minorHAnsi"/>
          <w:b/>
        </w:rPr>
        <w:t>Posebni cilj: Završetak obnove javnih zgrada javnog sektora i privatne imovine</w:t>
      </w:r>
    </w:p>
    <w:p w14:paraId="345B8237" w14:textId="77777777" w:rsidR="008C0DF2" w:rsidRDefault="008C0DF2" w:rsidP="00961EE0">
      <w:pPr>
        <w:spacing w:after="0"/>
        <w:jc w:val="both"/>
        <w:rPr>
          <w:rFonts w:cstheme="minorHAnsi"/>
        </w:rPr>
      </w:pPr>
      <w:r>
        <w:rPr>
          <w:rFonts w:cstheme="minorHAnsi"/>
        </w:rPr>
        <w:t xml:space="preserve">Pokazatelj rezultata: </w:t>
      </w:r>
    </w:p>
    <w:p w14:paraId="359F5591" w14:textId="77777777" w:rsidR="008C0DF2" w:rsidRDefault="008C0DF2" w:rsidP="00961EE0">
      <w:pPr>
        <w:spacing w:after="0"/>
        <w:jc w:val="both"/>
        <w:rPr>
          <w:rFonts w:cstheme="minorHAnsi"/>
        </w:rPr>
      </w:pPr>
      <w:r>
        <w:rPr>
          <w:rFonts w:cstheme="minorHAnsi"/>
        </w:rPr>
        <w:t xml:space="preserve">broj programa/projekata u organizaciji/suorganizaciji TZP Sjever Zagorja </w:t>
      </w:r>
    </w:p>
    <w:p w14:paraId="3CA2707F" w14:textId="77777777" w:rsidR="00E158F3" w:rsidRDefault="00E158F3" w:rsidP="00961EE0">
      <w:pPr>
        <w:spacing w:after="0"/>
        <w:jc w:val="both"/>
        <w:rPr>
          <w:rFonts w:cstheme="minorHAnsi"/>
        </w:rPr>
      </w:pPr>
    </w:p>
    <w:p w14:paraId="3EC2834A" w14:textId="77777777" w:rsidR="008C0DF2" w:rsidRDefault="00E158F3" w:rsidP="00961EE0">
      <w:pPr>
        <w:spacing w:after="0"/>
        <w:jc w:val="both"/>
        <w:rPr>
          <w:rFonts w:cstheme="minorHAnsi"/>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8958" w:type="dxa"/>
        <w:tblInd w:w="93" w:type="dxa"/>
        <w:tblLook w:val="04A0" w:firstRow="1" w:lastRow="0" w:firstColumn="1" w:lastColumn="0" w:noHBand="0" w:noVBand="1"/>
      </w:tblPr>
      <w:tblGrid>
        <w:gridCol w:w="1822"/>
        <w:gridCol w:w="3119"/>
        <w:gridCol w:w="222"/>
        <w:gridCol w:w="1157"/>
        <w:gridCol w:w="222"/>
        <w:gridCol w:w="1136"/>
        <w:gridCol w:w="222"/>
        <w:gridCol w:w="1079"/>
      </w:tblGrid>
      <w:tr w:rsidR="008C0DF2" w:rsidRPr="008C0DF2" w14:paraId="19F1E7FD" w14:textId="77777777" w:rsidTr="008C0DF2">
        <w:trPr>
          <w:trHeight w:val="289"/>
        </w:trPr>
        <w:tc>
          <w:tcPr>
            <w:tcW w:w="5158" w:type="dxa"/>
            <w:gridSpan w:val="2"/>
            <w:tcBorders>
              <w:top w:val="nil"/>
              <w:left w:val="nil"/>
              <w:bottom w:val="nil"/>
              <w:right w:val="nil"/>
            </w:tcBorders>
            <w:noWrap/>
            <w:hideMark/>
          </w:tcPr>
          <w:p w14:paraId="47338ED7"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PROGRAM 1016 ULAGANJE U</w:t>
            </w:r>
          </w:p>
        </w:tc>
        <w:tc>
          <w:tcPr>
            <w:tcW w:w="1260" w:type="dxa"/>
            <w:gridSpan w:val="2"/>
            <w:tcBorders>
              <w:top w:val="nil"/>
              <w:left w:val="nil"/>
              <w:bottom w:val="nil"/>
              <w:right w:val="nil"/>
            </w:tcBorders>
            <w:noWrap/>
            <w:hideMark/>
          </w:tcPr>
          <w:p w14:paraId="1FFBA998"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31.000,00</w:t>
            </w:r>
          </w:p>
        </w:tc>
        <w:tc>
          <w:tcPr>
            <w:tcW w:w="140" w:type="dxa"/>
            <w:tcBorders>
              <w:top w:val="nil"/>
              <w:left w:val="nil"/>
              <w:bottom w:val="nil"/>
              <w:right w:val="nil"/>
            </w:tcBorders>
            <w:noWrap/>
            <w:hideMark/>
          </w:tcPr>
          <w:p w14:paraId="14A5FDB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F042D7A"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34.500,00</w:t>
            </w:r>
          </w:p>
        </w:tc>
        <w:tc>
          <w:tcPr>
            <w:tcW w:w="100" w:type="dxa"/>
            <w:tcBorders>
              <w:top w:val="nil"/>
              <w:left w:val="nil"/>
              <w:bottom w:val="nil"/>
              <w:right w:val="nil"/>
            </w:tcBorders>
            <w:noWrap/>
            <w:hideMark/>
          </w:tcPr>
          <w:p w14:paraId="1E5177C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66D4B63"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37.000,00</w:t>
            </w:r>
          </w:p>
        </w:tc>
      </w:tr>
      <w:tr w:rsidR="008C0DF2" w:rsidRPr="008C0DF2" w14:paraId="40149A31" w14:textId="77777777" w:rsidTr="008C0DF2">
        <w:trPr>
          <w:trHeight w:val="289"/>
        </w:trPr>
        <w:tc>
          <w:tcPr>
            <w:tcW w:w="5158" w:type="dxa"/>
            <w:gridSpan w:val="2"/>
            <w:tcBorders>
              <w:top w:val="nil"/>
              <w:left w:val="nil"/>
              <w:bottom w:val="nil"/>
              <w:right w:val="nil"/>
            </w:tcBorders>
            <w:noWrap/>
            <w:hideMark/>
          </w:tcPr>
          <w:p w14:paraId="705D9246"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MODERNIZACIJU TURIZMA</w:t>
            </w:r>
          </w:p>
        </w:tc>
        <w:tc>
          <w:tcPr>
            <w:tcW w:w="58" w:type="dxa"/>
            <w:tcBorders>
              <w:top w:val="nil"/>
              <w:left w:val="nil"/>
              <w:bottom w:val="nil"/>
              <w:right w:val="nil"/>
            </w:tcBorders>
            <w:noWrap/>
            <w:hideMark/>
          </w:tcPr>
          <w:p w14:paraId="50C17E9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A21535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5B86580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BEC5D0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45B90CB6"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7298D0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r w:rsidR="008C0DF2" w:rsidRPr="008C0DF2" w14:paraId="77026FB2" w14:textId="77777777" w:rsidTr="008C0DF2">
        <w:trPr>
          <w:trHeight w:val="237"/>
        </w:trPr>
        <w:tc>
          <w:tcPr>
            <w:tcW w:w="5158" w:type="dxa"/>
            <w:gridSpan w:val="2"/>
            <w:tcBorders>
              <w:top w:val="nil"/>
              <w:left w:val="nil"/>
              <w:bottom w:val="nil"/>
              <w:right w:val="nil"/>
            </w:tcBorders>
            <w:noWrap/>
            <w:hideMark/>
          </w:tcPr>
          <w:p w14:paraId="716C104E"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A101601  Turistička zajednica</w:t>
            </w:r>
          </w:p>
        </w:tc>
        <w:tc>
          <w:tcPr>
            <w:tcW w:w="58" w:type="dxa"/>
            <w:tcBorders>
              <w:top w:val="nil"/>
              <w:left w:val="nil"/>
              <w:bottom w:val="nil"/>
              <w:right w:val="nil"/>
            </w:tcBorders>
            <w:noWrap/>
            <w:hideMark/>
          </w:tcPr>
          <w:p w14:paraId="59BA7D9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271E4D9"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4665397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45B5663"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2F0DF5F9"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5A21B69"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6.000,00</w:t>
            </w:r>
          </w:p>
        </w:tc>
      </w:tr>
      <w:tr w:rsidR="008C0DF2" w:rsidRPr="008C0DF2" w14:paraId="3F8B0000" w14:textId="77777777" w:rsidTr="008C0DF2">
        <w:trPr>
          <w:trHeight w:val="285"/>
        </w:trPr>
        <w:tc>
          <w:tcPr>
            <w:tcW w:w="1900" w:type="dxa"/>
            <w:tcBorders>
              <w:top w:val="nil"/>
              <w:left w:val="nil"/>
              <w:bottom w:val="nil"/>
              <w:right w:val="nil"/>
            </w:tcBorders>
            <w:noWrap/>
            <w:hideMark/>
          </w:tcPr>
          <w:p w14:paraId="3383F6BA"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689D092C"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6B75C16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F88DC17"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6070323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B42B22E"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5.500,00</w:t>
            </w:r>
          </w:p>
        </w:tc>
        <w:tc>
          <w:tcPr>
            <w:tcW w:w="100" w:type="dxa"/>
            <w:tcBorders>
              <w:top w:val="nil"/>
              <w:left w:val="nil"/>
              <w:bottom w:val="nil"/>
              <w:right w:val="nil"/>
            </w:tcBorders>
            <w:noWrap/>
            <w:hideMark/>
          </w:tcPr>
          <w:p w14:paraId="58BA7EE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5A2545C"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6.000,00</w:t>
            </w:r>
          </w:p>
        </w:tc>
      </w:tr>
      <w:tr w:rsidR="008C0DF2" w:rsidRPr="008C0DF2" w14:paraId="7B9ABF46" w14:textId="77777777" w:rsidTr="008C0DF2">
        <w:trPr>
          <w:trHeight w:val="248"/>
        </w:trPr>
        <w:tc>
          <w:tcPr>
            <w:tcW w:w="1900" w:type="dxa"/>
            <w:tcBorders>
              <w:top w:val="nil"/>
              <w:left w:val="nil"/>
              <w:bottom w:val="nil"/>
              <w:right w:val="nil"/>
            </w:tcBorders>
            <w:noWrap/>
            <w:hideMark/>
          </w:tcPr>
          <w:p w14:paraId="528BCAC7"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w:t>
            </w:r>
          </w:p>
        </w:tc>
        <w:tc>
          <w:tcPr>
            <w:tcW w:w="3258" w:type="dxa"/>
            <w:tcBorders>
              <w:top w:val="nil"/>
              <w:left w:val="nil"/>
              <w:bottom w:val="nil"/>
              <w:right w:val="nil"/>
            </w:tcBorders>
            <w:noWrap/>
            <w:hideMark/>
          </w:tcPr>
          <w:p w14:paraId="57EF18C5"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Rashodi poslovanja</w:t>
            </w:r>
          </w:p>
        </w:tc>
        <w:tc>
          <w:tcPr>
            <w:tcW w:w="58" w:type="dxa"/>
            <w:tcBorders>
              <w:top w:val="nil"/>
              <w:left w:val="nil"/>
              <w:bottom w:val="nil"/>
              <w:right w:val="nil"/>
            </w:tcBorders>
            <w:noWrap/>
            <w:hideMark/>
          </w:tcPr>
          <w:p w14:paraId="0A962DA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E627C0B"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633D8F0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BA5FCDA"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39E21F3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2D39F80"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6.000,00</w:t>
            </w:r>
          </w:p>
        </w:tc>
      </w:tr>
      <w:tr w:rsidR="008C0DF2" w:rsidRPr="008C0DF2" w14:paraId="47551AB1" w14:textId="77777777" w:rsidTr="008C0DF2">
        <w:trPr>
          <w:trHeight w:val="248"/>
        </w:trPr>
        <w:tc>
          <w:tcPr>
            <w:tcW w:w="1900" w:type="dxa"/>
            <w:tcBorders>
              <w:top w:val="nil"/>
              <w:left w:val="nil"/>
              <w:bottom w:val="nil"/>
              <w:right w:val="nil"/>
            </w:tcBorders>
            <w:noWrap/>
            <w:hideMark/>
          </w:tcPr>
          <w:p w14:paraId="7AA8CF18"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391DD6DD"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48C89B99"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3062914"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5.000,00</w:t>
            </w:r>
          </w:p>
        </w:tc>
        <w:tc>
          <w:tcPr>
            <w:tcW w:w="140" w:type="dxa"/>
            <w:tcBorders>
              <w:top w:val="nil"/>
              <w:left w:val="nil"/>
              <w:bottom w:val="nil"/>
              <w:right w:val="nil"/>
            </w:tcBorders>
            <w:noWrap/>
            <w:hideMark/>
          </w:tcPr>
          <w:p w14:paraId="2E62BEB5"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D3AE273"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5.500,00</w:t>
            </w:r>
          </w:p>
        </w:tc>
        <w:tc>
          <w:tcPr>
            <w:tcW w:w="100" w:type="dxa"/>
            <w:tcBorders>
              <w:top w:val="nil"/>
              <w:left w:val="nil"/>
              <w:bottom w:val="nil"/>
              <w:right w:val="nil"/>
            </w:tcBorders>
            <w:noWrap/>
            <w:hideMark/>
          </w:tcPr>
          <w:p w14:paraId="770E0E3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1438BBF"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6.000,00</w:t>
            </w:r>
          </w:p>
        </w:tc>
      </w:tr>
      <w:tr w:rsidR="008C0DF2" w:rsidRPr="008C0DF2" w14:paraId="601268D3" w14:textId="77777777" w:rsidTr="008C0DF2">
        <w:trPr>
          <w:trHeight w:val="233"/>
        </w:trPr>
        <w:tc>
          <w:tcPr>
            <w:tcW w:w="5158" w:type="dxa"/>
            <w:gridSpan w:val="2"/>
            <w:tcBorders>
              <w:top w:val="nil"/>
              <w:left w:val="nil"/>
              <w:bottom w:val="nil"/>
              <w:right w:val="nil"/>
            </w:tcBorders>
            <w:noWrap/>
            <w:hideMark/>
          </w:tcPr>
          <w:p w14:paraId="26EDDF54"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A101604  Promocija u svrhu</w:t>
            </w:r>
          </w:p>
        </w:tc>
        <w:tc>
          <w:tcPr>
            <w:tcW w:w="58" w:type="dxa"/>
            <w:tcBorders>
              <w:top w:val="nil"/>
              <w:left w:val="nil"/>
              <w:bottom w:val="nil"/>
              <w:right w:val="nil"/>
            </w:tcBorders>
            <w:noWrap/>
            <w:hideMark/>
          </w:tcPr>
          <w:p w14:paraId="0E9D69F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47F7EBE5"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18.000,00</w:t>
            </w:r>
          </w:p>
        </w:tc>
        <w:tc>
          <w:tcPr>
            <w:tcW w:w="140" w:type="dxa"/>
            <w:tcBorders>
              <w:top w:val="nil"/>
              <w:left w:val="nil"/>
              <w:bottom w:val="nil"/>
              <w:right w:val="nil"/>
            </w:tcBorders>
            <w:noWrap/>
            <w:hideMark/>
          </w:tcPr>
          <w:p w14:paraId="0D2199F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D1D6B08"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20.000,00</w:t>
            </w:r>
          </w:p>
        </w:tc>
        <w:tc>
          <w:tcPr>
            <w:tcW w:w="100" w:type="dxa"/>
            <w:tcBorders>
              <w:top w:val="nil"/>
              <w:left w:val="nil"/>
              <w:bottom w:val="nil"/>
              <w:right w:val="nil"/>
            </w:tcBorders>
            <w:noWrap/>
            <w:hideMark/>
          </w:tcPr>
          <w:p w14:paraId="4C9FEFD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EC1E8F2"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21.000,00</w:t>
            </w:r>
          </w:p>
        </w:tc>
      </w:tr>
      <w:tr w:rsidR="008C0DF2" w:rsidRPr="008C0DF2" w14:paraId="05716885" w14:textId="77777777" w:rsidTr="008C0DF2">
        <w:trPr>
          <w:trHeight w:val="229"/>
        </w:trPr>
        <w:tc>
          <w:tcPr>
            <w:tcW w:w="5158" w:type="dxa"/>
            <w:gridSpan w:val="2"/>
            <w:tcBorders>
              <w:top w:val="nil"/>
              <w:left w:val="nil"/>
              <w:bottom w:val="nil"/>
              <w:right w:val="nil"/>
            </w:tcBorders>
            <w:noWrap/>
            <w:hideMark/>
          </w:tcPr>
          <w:p w14:paraId="3D4C497C"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iskorištavanja turističkog potencijala</w:t>
            </w:r>
          </w:p>
        </w:tc>
        <w:tc>
          <w:tcPr>
            <w:tcW w:w="58" w:type="dxa"/>
            <w:tcBorders>
              <w:top w:val="nil"/>
              <w:left w:val="nil"/>
              <w:bottom w:val="nil"/>
              <w:right w:val="nil"/>
            </w:tcBorders>
            <w:noWrap/>
            <w:hideMark/>
          </w:tcPr>
          <w:p w14:paraId="32ABE3E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0753D8B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36AC8665"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3AC9BD9"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5FE38E6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37DBC716"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r w:rsidR="008C0DF2" w:rsidRPr="008C0DF2" w14:paraId="0B1A3BEA" w14:textId="77777777" w:rsidTr="008C0DF2">
        <w:trPr>
          <w:trHeight w:val="255"/>
        </w:trPr>
        <w:tc>
          <w:tcPr>
            <w:tcW w:w="1900" w:type="dxa"/>
            <w:tcBorders>
              <w:top w:val="nil"/>
              <w:left w:val="nil"/>
              <w:bottom w:val="nil"/>
              <w:right w:val="nil"/>
            </w:tcBorders>
            <w:noWrap/>
            <w:hideMark/>
          </w:tcPr>
          <w:p w14:paraId="6AC35B67"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63967B3F"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11</w:t>
            </w:r>
          </w:p>
        </w:tc>
        <w:tc>
          <w:tcPr>
            <w:tcW w:w="58" w:type="dxa"/>
            <w:tcBorders>
              <w:top w:val="nil"/>
              <w:left w:val="nil"/>
              <w:bottom w:val="nil"/>
              <w:right w:val="nil"/>
            </w:tcBorders>
            <w:noWrap/>
            <w:hideMark/>
          </w:tcPr>
          <w:p w14:paraId="1F031141"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3B9BDA2"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17.900,00</w:t>
            </w:r>
          </w:p>
        </w:tc>
        <w:tc>
          <w:tcPr>
            <w:tcW w:w="140" w:type="dxa"/>
            <w:tcBorders>
              <w:top w:val="nil"/>
              <w:left w:val="nil"/>
              <w:bottom w:val="nil"/>
              <w:right w:val="nil"/>
            </w:tcBorders>
            <w:noWrap/>
            <w:hideMark/>
          </w:tcPr>
          <w:p w14:paraId="17ACD395"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C3DCBE6"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15.000,00</w:t>
            </w:r>
          </w:p>
        </w:tc>
        <w:tc>
          <w:tcPr>
            <w:tcW w:w="100" w:type="dxa"/>
            <w:tcBorders>
              <w:top w:val="nil"/>
              <w:left w:val="nil"/>
              <w:bottom w:val="nil"/>
              <w:right w:val="nil"/>
            </w:tcBorders>
            <w:noWrap/>
            <w:hideMark/>
          </w:tcPr>
          <w:p w14:paraId="49C42F6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065BCED4"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16.000,00</w:t>
            </w:r>
          </w:p>
        </w:tc>
      </w:tr>
      <w:tr w:rsidR="008C0DF2" w:rsidRPr="008C0DF2" w14:paraId="3C11908C" w14:textId="77777777" w:rsidTr="008C0DF2">
        <w:trPr>
          <w:trHeight w:val="255"/>
        </w:trPr>
        <w:tc>
          <w:tcPr>
            <w:tcW w:w="1900" w:type="dxa"/>
            <w:tcBorders>
              <w:top w:val="nil"/>
              <w:left w:val="nil"/>
              <w:bottom w:val="nil"/>
              <w:right w:val="nil"/>
            </w:tcBorders>
            <w:noWrap/>
            <w:hideMark/>
          </w:tcPr>
          <w:p w14:paraId="08792986"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2B3A9EEC"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61</w:t>
            </w:r>
          </w:p>
        </w:tc>
        <w:tc>
          <w:tcPr>
            <w:tcW w:w="58" w:type="dxa"/>
            <w:tcBorders>
              <w:top w:val="nil"/>
              <w:left w:val="nil"/>
              <w:bottom w:val="nil"/>
              <w:right w:val="nil"/>
            </w:tcBorders>
            <w:noWrap/>
            <w:hideMark/>
          </w:tcPr>
          <w:p w14:paraId="02EF81C7"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952720E"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100,00</w:t>
            </w:r>
          </w:p>
        </w:tc>
        <w:tc>
          <w:tcPr>
            <w:tcW w:w="140" w:type="dxa"/>
            <w:tcBorders>
              <w:top w:val="nil"/>
              <w:left w:val="nil"/>
              <w:bottom w:val="nil"/>
              <w:right w:val="nil"/>
            </w:tcBorders>
            <w:noWrap/>
            <w:hideMark/>
          </w:tcPr>
          <w:p w14:paraId="2AEE56D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4870340"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5.000,00</w:t>
            </w:r>
          </w:p>
        </w:tc>
        <w:tc>
          <w:tcPr>
            <w:tcW w:w="100" w:type="dxa"/>
            <w:tcBorders>
              <w:top w:val="nil"/>
              <w:left w:val="nil"/>
              <w:bottom w:val="nil"/>
              <w:right w:val="nil"/>
            </w:tcBorders>
            <w:noWrap/>
            <w:hideMark/>
          </w:tcPr>
          <w:p w14:paraId="1A94731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C10D03D"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5.000,00</w:t>
            </w:r>
          </w:p>
        </w:tc>
      </w:tr>
      <w:tr w:rsidR="008C0DF2" w:rsidRPr="008C0DF2" w14:paraId="3A7B1C9A" w14:textId="77777777" w:rsidTr="008C0DF2">
        <w:trPr>
          <w:trHeight w:val="248"/>
        </w:trPr>
        <w:tc>
          <w:tcPr>
            <w:tcW w:w="1900" w:type="dxa"/>
            <w:tcBorders>
              <w:top w:val="nil"/>
              <w:left w:val="nil"/>
              <w:bottom w:val="nil"/>
              <w:right w:val="nil"/>
            </w:tcBorders>
            <w:noWrap/>
            <w:hideMark/>
          </w:tcPr>
          <w:p w14:paraId="08E32347"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w:t>
            </w:r>
          </w:p>
        </w:tc>
        <w:tc>
          <w:tcPr>
            <w:tcW w:w="3258" w:type="dxa"/>
            <w:tcBorders>
              <w:top w:val="nil"/>
              <w:left w:val="nil"/>
              <w:bottom w:val="nil"/>
              <w:right w:val="nil"/>
            </w:tcBorders>
            <w:noWrap/>
            <w:hideMark/>
          </w:tcPr>
          <w:p w14:paraId="0CCD1B29"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Rashodi poslovanja</w:t>
            </w:r>
          </w:p>
        </w:tc>
        <w:tc>
          <w:tcPr>
            <w:tcW w:w="58" w:type="dxa"/>
            <w:tcBorders>
              <w:top w:val="nil"/>
              <w:left w:val="nil"/>
              <w:bottom w:val="nil"/>
              <w:right w:val="nil"/>
            </w:tcBorders>
            <w:noWrap/>
            <w:hideMark/>
          </w:tcPr>
          <w:p w14:paraId="3397A87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C27D73E"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18.000,00</w:t>
            </w:r>
          </w:p>
        </w:tc>
        <w:tc>
          <w:tcPr>
            <w:tcW w:w="140" w:type="dxa"/>
            <w:tcBorders>
              <w:top w:val="nil"/>
              <w:left w:val="nil"/>
              <w:bottom w:val="nil"/>
              <w:right w:val="nil"/>
            </w:tcBorders>
            <w:noWrap/>
            <w:hideMark/>
          </w:tcPr>
          <w:p w14:paraId="7F794DD2"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BAB6B7F"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20.000,00</w:t>
            </w:r>
          </w:p>
        </w:tc>
        <w:tc>
          <w:tcPr>
            <w:tcW w:w="100" w:type="dxa"/>
            <w:tcBorders>
              <w:top w:val="nil"/>
              <w:left w:val="nil"/>
              <w:bottom w:val="nil"/>
              <w:right w:val="nil"/>
            </w:tcBorders>
            <w:noWrap/>
            <w:hideMark/>
          </w:tcPr>
          <w:p w14:paraId="2A47CADE"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F3E7780"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21.000,00</w:t>
            </w:r>
          </w:p>
        </w:tc>
      </w:tr>
      <w:tr w:rsidR="008C0DF2" w:rsidRPr="008C0DF2" w14:paraId="0EC92F47" w14:textId="77777777" w:rsidTr="008C0DF2">
        <w:trPr>
          <w:trHeight w:val="360"/>
        </w:trPr>
        <w:tc>
          <w:tcPr>
            <w:tcW w:w="1900" w:type="dxa"/>
            <w:tcBorders>
              <w:top w:val="nil"/>
              <w:left w:val="nil"/>
              <w:bottom w:val="nil"/>
              <w:right w:val="nil"/>
            </w:tcBorders>
            <w:noWrap/>
            <w:hideMark/>
          </w:tcPr>
          <w:p w14:paraId="20051524"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7E08CDB5"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Materijalni rashodi</w:t>
            </w:r>
          </w:p>
        </w:tc>
        <w:tc>
          <w:tcPr>
            <w:tcW w:w="58" w:type="dxa"/>
            <w:tcBorders>
              <w:top w:val="nil"/>
              <w:left w:val="nil"/>
              <w:bottom w:val="nil"/>
              <w:right w:val="nil"/>
            </w:tcBorders>
            <w:noWrap/>
            <w:hideMark/>
          </w:tcPr>
          <w:p w14:paraId="32C88B7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529B5807"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18.000,00</w:t>
            </w:r>
          </w:p>
        </w:tc>
        <w:tc>
          <w:tcPr>
            <w:tcW w:w="140" w:type="dxa"/>
            <w:tcBorders>
              <w:top w:val="nil"/>
              <w:left w:val="nil"/>
              <w:bottom w:val="nil"/>
              <w:right w:val="nil"/>
            </w:tcBorders>
            <w:noWrap/>
            <w:hideMark/>
          </w:tcPr>
          <w:p w14:paraId="2C8CF1C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624A5C7"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20.000,00</w:t>
            </w:r>
          </w:p>
        </w:tc>
        <w:tc>
          <w:tcPr>
            <w:tcW w:w="100" w:type="dxa"/>
            <w:tcBorders>
              <w:top w:val="nil"/>
              <w:left w:val="nil"/>
              <w:bottom w:val="nil"/>
              <w:right w:val="nil"/>
            </w:tcBorders>
            <w:noWrap/>
            <w:hideMark/>
          </w:tcPr>
          <w:p w14:paraId="36F8A38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BA54807"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21.000,00</w:t>
            </w:r>
          </w:p>
        </w:tc>
      </w:tr>
      <w:tr w:rsidR="008C0DF2" w:rsidRPr="008C0DF2" w14:paraId="1A1EEB27" w14:textId="77777777" w:rsidTr="008C0DF2">
        <w:trPr>
          <w:trHeight w:val="229"/>
        </w:trPr>
        <w:tc>
          <w:tcPr>
            <w:tcW w:w="5158" w:type="dxa"/>
            <w:gridSpan w:val="2"/>
            <w:tcBorders>
              <w:top w:val="nil"/>
              <w:left w:val="nil"/>
              <w:bottom w:val="nil"/>
              <w:right w:val="nil"/>
            </w:tcBorders>
            <w:noWrap/>
            <w:hideMark/>
          </w:tcPr>
          <w:p w14:paraId="57277EA6"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A101606  Financiranje redovne</w:t>
            </w:r>
          </w:p>
        </w:tc>
        <w:tc>
          <w:tcPr>
            <w:tcW w:w="58" w:type="dxa"/>
            <w:tcBorders>
              <w:top w:val="nil"/>
              <w:left w:val="nil"/>
              <w:bottom w:val="nil"/>
              <w:right w:val="nil"/>
            </w:tcBorders>
            <w:noWrap/>
            <w:hideMark/>
          </w:tcPr>
          <w:p w14:paraId="2132879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A877050"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8.000,00</w:t>
            </w:r>
          </w:p>
        </w:tc>
        <w:tc>
          <w:tcPr>
            <w:tcW w:w="140" w:type="dxa"/>
            <w:tcBorders>
              <w:top w:val="nil"/>
              <w:left w:val="nil"/>
              <w:bottom w:val="nil"/>
              <w:right w:val="nil"/>
            </w:tcBorders>
            <w:noWrap/>
            <w:hideMark/>
          </w:tcPr>
          <w:p w14:paraId="28EC6E1A"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148A866"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9.000,00</w:t>
            </w:r>
          </w:p>
        </w:tc>
        <w:tc>
          <w:tcPr>
            <w:tcW w:w="100" w:type="dxa"/>
            <w:tcBorders>
              <w:top w:val="nil"/>
              <w:left w:val="nil"/>
              <w:bottom w:val="nil"/>
              <w:right w:val="nil"/>
            </w:tcBorders>
            <w:noWrap/>
            <w:hideMark/>
          </w:tcPr>
          <w:p w14:paraId="2B71197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CE9A2FF"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10.000,00</w:t>
            </w:r>
          </w:p>
        </w:tc>
      </w:tr>
      <w:tr w:rsidR="008C0DF2" w:rsidRPr="008C0DF2" w14:paraId="17013F56" w14:textId="77777777" w:rsidTr="008C0DF2">
        <w:trPr>
          <w:trHeight w:val="233"/>
        </w:trPr>
        <w:tc>
          <w:tcPr>
            <w:tcW w:w="5158" w:type="dxa"/>
            <w:gridSpan w:val="2"/>
            <w:tcBorders>
              <w:top w:val="nil"/>
              <w:left w:val="nil"/>
              <w:bottom w:val="nil"/>
              <w:right w:val="nil"/>
            </w:tcBorders>
            <w:noWrap/>
            <w:hideMark/>
          </w:tcPr>
          <w:p w14:paraId="2F2FFAD4"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djelatnosti udruga - jačanje identiteta i turizam</w:t>
            </w:r>
          </w:p>
        </w:tc>
        <w:tc>
          <w:tcPr>
            <w:tcW w:w="58" w:type="dxa"/>
            <w:tcBorders>
              <w:top w:val="nil"/>
              <w:left w:val="nil"/>
              <w:bottom w:val="nil"/>
              <w:right w:val="nil"/>
            </w:tcBorders>
            <w:noWrap/>
            <w:hideMark/>
          </w:tcPr>
          <w:p w14:paraId="5EB671A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1833F1D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1BD0649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4B0FA1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3477CF8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36223B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r w:rsidR="008C0DF2" w:rsidRPr="008C0DF2" w14:paraId="0973648E" w14:textId="77777777" w:rsidTr="008C0DF2">
        <w:trPr>
          <w:trHeight w:val="285"/>
        </w:trPr>
        <w:tc>
          <w:tcPr>
            <w:tcW w:w="1900" w:type="dxa"/>
            <w:tcBorders>
              <w:top w:val="nil"/>
              <w:left w:val="nil"/>
              <w:bottom w:val="nil"/>
              <w:right w:val="nil"/>
            </w:tcBorders>
            <w:noWrap/>
            <w:hideMark/>
          </w:tcPr>
          <w:p w14:paraId="25E77287"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3B2165EE" w14:textId="77777777" w:rsidR="008C0DF2" w:rsidRPr="008C0DF2" w:rsidRDefault="008C0DF2" w:rsidP="008C0DF2">
            <w:pPr>
              <w:spacing w:after="0" w:line="240" w:lineRule="auto"/>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01</w:t>
            </w:r>
          </w:p>
        </w:tc>
        <w:tc>
          <w:tcPr>
            <w:tcW w:w="58" w:type="dxa"/>
            <w:tcBorders>
              <w:top w:val="nil"/>
              <w:left w:val="nil"/>
              <w:bottom w:val="nil"/>
              <w:right w:val="nil"/>
            </w:tcBorders>
            <w:noWrap/>
            <w:hideMark/>
          </w:tcPr>
          <w:p w14:paraId="0B5040D8"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20D448BB"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8.000,00</w:t>
            </w:r>
          </w:p>
        </w:tc>
        <w:tc>
          <w:tcPr>
            <w:tcW w:w="140" w:type="dxa"/>
            <w:tcBorders>
              <w:top w:val="nil"/>
              <w:left w:val="nil"/>
              <w:bottom w:val="nil"/>
              <w:right w:val="nil"/>
            </w:tcBorders>
            <w:noWrap/>
            <w:hideMark/>
          </w:tcPr>
          <w:p w14:paraId="0AF6F27F"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EC1AD55"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9.000,00</w:t>
            </w:r>
          </w:p>
        </w:tc>
        <w:tc>
          <w:tcPr>
            <w:tcW w:w="100" w:type="dxa"/>
            <w:tcBorders>
              <w:top w:val="nil"/>
              <w:left w:val="nil"/>
              <w:bottom w:val="nil"/>
              <w:right w:val="nil"/>
            </w:tcBorders>
            <w:noWrap/>
            <w:hideMark/>
          </w:tcPr>
          <w:p w14:paraId="27235C6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29C18E2" w14:textId="77777777" w:rsidR="008C0DF2" w:rsidRPr="008C0DF2" w:rsidRDefault="008C0DF2" w:rsidP="008C0DF2">
            <w:pPr>
              <w:spacing w:after="0" w:line="240" w:lineRule="auto"/>
              <w:jc w:val="right"/>
              <w:rPr>
                <w:rFonts w:ascii="Arial" w:eastAsia="Times New Roman" w:hAnsi="Arial" w:cs="Arial"/>
                <w:color w:val="000000"/>
                <w:sz w:val="16"/>
                <w:szCs w:val="16"/>
                <w:lang w:eastAsia="hr-HR"/>
              </w:rPr>
            </w:pPr>
            <w:r w:rsidRPr="008C0DF2">
              <w:rPr>
                <w:rFonts w:ascii="Arial" w:eastAsia="Times New Roman" w:hAnsi="Arial" w:cs="Arial"/>
                <w:color w:val="000000"/>
                <w:sz w:val="16"/>
                <w:szCs w:val="16"/>
                <w:lang w:eastAsia="hr-HR"/>
              </w:rPr>
              <w:t>10.000,00</w:t>
            </w:r>
          </w:p>
        </w:tc>
      </w:tr>
      <w:tr w:rsidR="008C0DF2" w:rsidRPr="008C0DF2" w14:paraId="788CC417" w14:textId="77777777" w:rsidTr="008C0DF2">
        <w:trPr>
          <w:trHeight w:val="188"/>
        </w:trPr>
        <w:tc>
          <w:tcPr>
            <w:tcW w:w="1900" w:type="dxa"/>
            <w:tcBorders>
              <w:top w:val="nil"/>
              <w:left w:val="nil"/>
              <w:bottom w:val="nil"/>
              <w:right w:val="nil"/>
            </w:tcBorders>
            <w:noWrap/>
            <w:hideMark/>
          </w:tcPr>
          <w:p w14:paraId="2AE555E2"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3B1C7EB7"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Rashodi za donacije, kazne, naknade šteta</w:t>
            </w:r>
          </w:p>
        </w:tc>
        <w:tc>
          <w:tcPr>
            <w:tcW w:w="58" w:type="dxa"/>
            <w:tcBorders>
              <w:top w:val="nil"/>
              <w:left w:val="nil"/>
              <w:bottom w:val="nil"/>
              <w:right w:val="nil"/>
            </w:tcBorders>
            <w:noWrap/>
            <w:hideMark/>
          </w:tcPr>
          <w:p w14:paraId="4F36147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68BCC95D"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8.000,00</w:t>
            </w:r>
          </w:p>
        </w:tc>
        <w:tc>
          <w:tcPr>
            <w:tcW w:w="140" w:type="dxa"/>
            <w:tcBorders>
              <w:top w:val="nil"/>
              <w:left w:val="nil"/>
              <w:bottom w:val="nil"/>
              <w:right w:val="nil"/>
            </w:tcBorders>
            <w:noWrap/>
            <w:hideMark/>
          </w:tcPr>
          <w:p w14:paraId="2D85D957"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2EFAF4F"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9.000,00</w:t>
            </w:r>
          </w:p>
        </w:tc>
        <w:tc>
          <w:tcPr>
            <w:tcW w:w="100" w:type="dxa"/>
            <w:tcBorders>
              <w:top w:val="nil"/>
              <w:left w:val="nil"/>
              <w:bottom w:val="nil"/>
              <w:right w:val="nil"/>
            </w:tcBorders>
            <w:noWrap/>
            <w:hideMark/>
          </w:tcPr>
          <w:p w14:paraId="40250EDD"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8B811B9" w14:textId="77777777" w:rsidR="008C0DF2" w:rsidRPr="008C0DF2" w:rsidRDefault="008C0DF2" w:rsidP="008C0DF2">
            <w:pPr>
              <w:spacing w:after="0" w:line="240" w:lineRule="auto"/>
              <w:jc w:val="right"/>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10.000,00</w:t>
            </w:r>
          </w:p>
        </w:tc>
      </w:tr>
      <w:tr w:rsidR="008C0DF2" w:rsidRPr="008C0DF2" w14:paraId="5C5E250D" w14:textId="77777777" w:rsidTr="008C0DF2">
        <w:trPr>
          <w:trHeight w:val="315"/>
        </w:trPr>
        <w:tc>
          <w:tcPr>
            <w:tcW w:w="5158" w:type="dxa"/>
            <w:gridSpan w:val="2"/>
            <w:tcBorders>
              <w:top w:val="nil"/>
              <w:left w:val="nil"/>
              <w:bottom w:val="nil"/>
              <w:right w:val="nil"/>
            </w:tcBorders>
            <w:noWrap/>
            <w:hideMark/>
          </w:tcPr>
          <w:p w14:paraId="4B4B970C" w14:textId="77777777" w:rsidR="008C0DF2" w:rsidRPr="008C0DF2" w:rsidRDefault="008C0DF2" w:rsidP="008C0DF2">
            <w:pPr>
              <w:spacing w:after="0" w:line="240" w:lineRule="auto"/>
              <w:rPr>
                <w:rFonts w:ascii="Arial" w:eastAsia="Times New Roman" w:hAnsi="Arial" w:cs="Arial"/>
                <w:b/>
                <w:bCs/>
                <w:color w:val="000000"/>
                <w:sz w:val="16"/>
                <w:szCs w:val="16"/>
                <w:lang w:eastAsia="hr-HR"/>
              </w:rPr>
            </w:pPr>
            <w:r w:rsidRPr="008C0DF2">
              <w:rPr>
                <w:rFonts w:ascii="Arial" w:eastAsia="Times New Roman" w:hAnsi="Arial" w:cs="Arial"/>
                <w:b/>
                <w:bCs/>
                <w:color w:val="000000"/>
                <w:sz w:val="16"/>
                <w:szCs w:val="16"/>
                <w:lang w:eastAsia="hr-HR"/>
              </w:rPr>
              <w:t>i kapitalne pomoći</w:t>
            </w:r>
          </w:p>
        </w:tc>
        <w:tc>
          <w:tcPr>
            <w:tcW w:w="58" w:type="dxa"/>
            <w:tcBorders>
              <w:top w:val="nil"/>
              <w:left w:val="nil"/>
              <w:bottom w:val="nil"/>
              <w:right w:val="nil"/>
            </w:tcBorders>
            <w:noWrap/>
            <w:hideMark/>
          </w:tcPr>
          <w:p w14:paraId="2DEE8865"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202" w:type="dxa"/>
            <w:tcBorders>
              <w:top w:val="nil"/>
              <w:left w:val="nil"/>
              <w:bottom w:val="nil"/>
              <w:right w:val="nil"/>
            </w:tcBorders>
            <w:noWrap/>
            <w:hideMark/>
          </w:tcPr>
          <w:p w14:paraId="32F346C9"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39EF5A6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E6CAD10"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1A3811C3"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40E1C3C" w14:textId="77777777" w:rsidR="008C0DF2" w:rsidRPr="008C0DF2" w:rsidRDefault="008C0DF2" w:rsidP="008C0DF2">
            <w:pPr>
              <w:spacing w:after="0" w:line="240" w:lineRule="auto"/>
              <w:rPr>
                <w:rFonts w:ascii="Calibri" w:eastAsia="Times New Roman" w:hAnsi="Calibri" w:cs="Calibri"/>
                <w:color w:val="000000"/>
                <w:sz w:val="16"/>
                <w:szCs w:val="16"/>
                <w:lang w:eastAsia="hr-HR"/>
              </w:rPr>
            </w:pPr>
          </w:p>
        </w:tc>
      </w:tr>
    </w:tbl>
    <w:p w14:paraId="22C05C49" w14:textId="77777777" w:rsidR="008C0DF2" w:rsidRDefault="008C0DF2" w:rsidP="00961EE0">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E158F3" w14:paraId="676DCA1B" w14:textId="77777777" w:rsidTr="00E158F3">
        <w:trPr>
          <w:trHeight w:val="316"/>
        </w:trPr>
        <w:tc>
          <w:tcPr>
            <w:tcW w:w="9288" w:type="dxa"/>
            <w:shd w:val="clear" w:color="auto" w:fill="D9D9D9" w:themeFill="background1" w:themeFillShade="D9"/>
          </w:tcPr>
          <w:p w14:paraId="48A119F6" w14:textId="77777777" w:rsidR="00E158F3" w:rsidRDefault="00E158F3" w:rsidP="00E158F3">
            <w:pPr>
              <w:jc w:val="center"/>
              <w:rPr>
                <w:rFonts w:ascii="Times New Roman" w:hAnsi="Times New Roman" w:cs="Times New Roman"/>
              </w:rPr>
            </w:pPr>
            <w:r>
              <w:rPr>
                <w:rFonts w:ascii="Times New Roman" w:hAnsi="Times New Roman" w:cs="Times New Roman"/>
              </w:rPr>
              <w:t>PROGRAM 1017 UREĐENJE NASELJA I STANOVANJE</w:t>
            </w:r>
          </w:p>
        </w:tc>
      </w:tr>
    </w:tbl>
    <w:p w14:paraId="79EF628B" w14:textId="77777777" w:rsidR="00E158F3" w:rsidRDefault="00E158F3" w:rsidP="00E158F3">
      <w:pPr>
        <w:spacing w:after="0"/>
        <w:jc w:val="both"/>
      </w:pPr>
      <w:r w:rsidRPr="00E158F3">
        <w:rPr>
          <w:rFonts w:cstheme="minorHAnsi"/>
          <w:b/>
        </w:rPr>
        <w:t xml:space="preserve">Opis i cilj programa: </w:t>
      </w:r>
      <w:r>
        <w:rPr>
          <w:rFonts w:cstheme="minorHAnsi"/>
        </w:rPr>
        <w:t xml:space="preserve">Program obuhvaća aktivnosti usmjerene na kvalitetu života, uređenje naselja i stanovanje, kao što su briga o okolišu, poboljšanje energetske učinkovitosti obiteljskih kuća, izrada detaljnog plana uređenja , izgradnja kanalizacijske mreže i slično. Sve navedeno je s ciljem poboljšanja životnih uvjeta mještana. Program se u određenoj mjeri veže i uz Program 1020 građenje komunalne infrastrukture, a u skladu je i s </w:t>
      </w:r>
      <w:r>
        <w:t>Provedbenim programom Općine Vinica za razdoblje 2025. do 2029.</w:t>
      </w:r>
    </w:p>
    <w:p w14:paraId="6FA46E8C" w14:textId="77777777" w:rsidR="00E158F3" w:rsidRPr="00E158F3" w:rsidRDefault="00E158F3" w:rsidP="00961EE0">
      <w:pPr>
        <w:spacing w:after="0"/>
        <w:jc w:val="both"/>
        <w:rPr>
          <w:rFonts w:cstheme="minorHAnsi"/>
          <w:b/>
        </w:rPr>
      </w:pPr>
      <w:r w:rsidRPr="00E158F3">
        <w:rPr>
          <w:rFonts w:cstheme="minorHAnsi"/>
          <w:b/>
        </w:rPr>
        <w:t>Prioritetni cilj: Uspješna općina</w:t>
      </w:r>
    </w:p>
    <w:p w14:paraId="1231DB09" w14:textId="77777777" w:rsidR="00E158F3" w:rsidRDefault="00E158F3" w:rsidP="00961EE0">
      <w:pPr>
        <w:spacing w:after="0"/>
        <w:jc w:val="both"/>
        <w:rPr>
          <w:rFonts w:cstheme="minorHAnsi"/>
          <w:b/>
        </w:rPr>
      </w:pPr>
      <w:r w:rsidRPr="00E158F3">
        <w:rPr>
          <w:rFonts w:cstheme="minorHAnsi"/>
          <w:b/>
        </w:rPr>
        <w:t xml:space="preserve">Posebni </w:t>
      </w:r>
      <w:proofErr w:type="spellStart"/>
      <w:r w:rsidRPr="00E158F3">
        <w:rPr>
          <w:rFonts w:cstheme="minorHAnsi"/>
          <w:b/>
        </w:rPr>
        <w:t>cillj</w:t>
      </w:r>
      <w:proofErr w:type="spellEnd"/>
      <w:r w:rsidRPr="00E158F3">
        <w:rPr>
          <w:rFonts w:cstheme="minorHAnsi"/>
          <w:b/>
        </w:rPr>
        <w:t>: Upravljanje državnom imovinom i prostorno uređenje</w:t>
      </w:r>
    </w:p>
    <w:p w14:paraId="1DACAA95" w14:textId="77777777" w:rsidR="00E158F3" w:rsidRDefault="00E158F3" w:rsidP="00961EE0">
      <w:pPr>
        <w:spacing w:after="0"/>
        <w:jc w:val="both"/>
        <w:rPr>
          <w:rFonts w:cstheme="minorHAnsi"/>
          <w:b/>
        </w:rPr>
      </w:pPr>
    </w:p>
    <w:p w14:paraId="0418E675" w14:textId="77777777" w:rsidR="00E158F3" w:rsidRDefault="00E41925" w:rsidP="00961EE0">
      <w:pPr>
        <w:spacing w:after="0"/>
        <w:jc w:val="both"/>
        <w:rPr>
          <w:rFonts w:cstheme="minorHAnsi"/>
          <w:b/>
        </w:rPr>
      </w:pPr>
      <w:r>
        <w:rPr>
          <w:b/>
          <w:bCs/>
          <w:sz w:val="16"/>
          <w:szCs w:val="16"/>
        </w:rPr>
        <w:t xml:space="preserve">                                                                                                                                                   </w:t>
      </w:r>
      <w:r w:rsidRPr="00264AC7">
        <w:rPr>
          <w:b/>
          <w:bCs/>
          <w:sz w:val="16"/>
          <w:szCs w:val="16"/>
        </w:rPr>
        <w:t xml:space="preserve">Plan 2026.     </w:t>
      </w:r>
      <w:r>
        <w:rPr>
          <w:b/>
          <w:bCs/>
          <w:sz w:val="16"/>
          <w:szCs w:val="16"/>
        </w:rPr>
        <w:t xml:space="preserve">            </w:t>
      </w:r>
      <w:r w:rsidRPr="00264AC7">
        <w:rPr>
          <w:b/>
          <w:bCs/>
          <w:sz w:val="16"/>
          <w:szCs w:val="16"/>
        </w:rPr>
        <w:t xml:space="preserve"> Projekcija 2027. </w:t>
      </w:r>
      <w:r>
        <w:rPr>
          <w:b/>
          <w:bCs/>
          <w:sz w:val="16"/>
          <w:szCs w:val="16"/>
        </w:rPr>
        <w:t xml:space="preserve">        </w:t>
      </w:r>
      <w:r w:rsidRPr="00264AC7">
        <w:rPr>
          <w:b/>
          <w:bCs/>
          <w:sz w:val="16"/>
          <w:szCs w:val="16"/>
        </w:rPr>
        <w:t>Projekcija 202</w:t>
      </w:r>
      <w:r>
        <w:rPr>
          <w:b/>
          <w:bCs/>
          <w:sz w:val="16"/>
          <w:szCs w:val="16"/>
        </w:rPr>
        <w:t>8</w:t>
      </w: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E158F3" w:rsidRPr="00E158F3" w14:paraId="59457B63" w14:textId="77777777" w:rsidTr="00E41925">
        <w:trPr>
          <w:trHeight w:val="289"/>
        </w:trPr>
        <w:tc>
          <w:tcPr>
            <w:tcW w:w="5077" w:type="dxa"/>
            <w:gridSpan w:val="2"/>
            <w:tcBorders>
              <w:top w:val="nil"/>
              <w:left w:val="nil"/>
              <w:bottom w:val="nil"/>
              <w:right w:val="nil"/>
            </w:tcBorders>
            <w:noWrap/>
            <w:hideMark/>
          </w:tcPr>
          <w:p w14:paraId="4A4DBF31"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PROGRAM 1017 UREĐENJE NASELJA I STANOVANJE</w:t>
            </w:r>
          </w:p>
        </w:tc>
        <w:tc>
          <w:tcPr>
            <w:tcW w:w="1407" w:type="dxa"/>
            <w:gridSpan w:val="2"/>
            <w:tcBorders>
              <w:top w:val="nil"/>
              <w:left w:val="nil"/>
              <w:bottom w:val="nil"/>
              <w:right w:val="nil"/>
            </w:tcBorders>
            <w:noWrap/>
            <w:hideMark/>
          </w:tcPr>
          <w:p w14:paraId="23AC867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224.332,50</w:t>
            </w:r>
          </w:p>
        </w:tc>
        <w:tc>
          <w:tcPr>
            <w:tcW w:w="222" w:type="dxa"/>
            <w:tcBorders>
              <w:top w:val="nil"/>
              <w:left w:val="nil"/>
              <w:bottom w:val="nil"/>
              <w:right w:val="nil"/>
            </w:tcBorders>
            <w:noWrap/>
            <w:hideMark/>
          </w:tcPr>
          <w:p w14:paraId="2CAFE1B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272284D"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112.900,00</w:t>
            </w:r>
          </w:p>
        </w:tc>
        <w:tc>
          <w:tcPr>
            <w:tcW w:w="222" w:type="dxa"/>
            <w:tcBorders>
              <w:top w:val="nil"/>
              <w:left w:val="nil"/>
              <w:bottom w:val="nil"/>
              <w:right w:val="nil"/>
            </w:tcBorders>
            <w:noWrap/>
            <w:hideMark/>
          </w:tcPr>
          <w:p w14:paraId="20810C7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1C8A3ED"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116.400,00</w:t>
            </w:r>
          </w:p>
        </w:tc>
      </w:tr>
      <w:tr w:rsidR="00E158F3" w:rsidRPr="00E158F3" w14:paraId="2C29D64E" w14:textId="77777777" w:rsidTr="00E41925">
        <w:trPr>
          <w:trHeight w:val="237"/>
        </w:trPr>
        <w:tc>
          <w:tcPr>
            <w:tcW w:w="5077" w:type="dxa"/>
            <w:gridSpan w:val="2"/>
            <w:tcBorders>
              <w:top w:val="nil"/>
              <w:left w:val="nil"/>
              <w:bottom w:val="nil"/>
              <w:right w:val="nil"/>
            </w:tcBorders>
            <w:noWrap/>
            <w:hideMark/>
          </w:tcPr>
          <w:p w14:paraId="599B58F5"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A101703  Briga o okolišu</w:t>
            </w:r>
          </w:p>
        </w:tc>
        <w:tc>
          <w:tcPr>
            <w:tcW w:w="222" w:type="dxa"/>
            <w:tcBorders>
              <w:top w:val="nil"/>
              <w:left w:val="nil"/>
              <w:bottom w:val="nil"/>
              <w:right w:val="nil"/>
            </w:tcBorders>
            <w:noWrap/>
            <w:hideMark/>
          </w:tcPr>
          <w:p w14:paraId="37B0A09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E0DCF2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72.400,00</w:t>
            </w:r>
          </w:p>
        </w:tc>
        <w:tc>
          <w:tcPr>
            <w:tcW w:w="222" w:type="dxa"/>
            <w:tcBorders>
              <w:top w:val="nil"/>
              <w:left w:val="nil"/>
              <w:bottom w:val="nil"/>
              <w:right w:val="nil"/>
            </w:tcBorders>
            <w:noWrap/>
            <w:hideMark/>
          </w:tcPr>
          <w:p w14:paraId="42D095C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70FF818"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73.900,00</w:t>
            </w:r>
          </w:p>
        </w:tc>
        <w:tc>
          <w:tcPr>
            <w:tcW w:w="222" w:type="dxa"/>
            <w:tcBorders>
              <w:top w:val="nil"/>
              <w:left w:val="nil"/>
              <w:bottom w:val="nil"/>
              <w:right w:val="nil"/>
            </w:tcBorders>
            <w:noWrap/>
            <w:hideMark/>
          </w:tcPr>
          <w:p w14:paraId="1AAD9F0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1BA1E51"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74.900,00</w:t>
            </w:r>
          </w:p>
        </w:tc>
      </w:tr>
      <w:tr w:rsidR="00E158F3" w:rsidRPr="00E158F3" w14:paraId="4031CED6" w14:textId="77777777" w:rsidTr="00E41925">
        <w:trPr>
          <w:trHeight w:val="255"/>
        </w:trPr>
        <w:tc>
          <w:tcPr>
            <w:tcW w:w="1871" w:type="dxa"/>
            <w:tcBorders>
              <w:top w:val="nil"/>
              <w:left w:val="nil"/>
              <w:bottom w:val="nil"/>
              <w:right w:val="nil"/>
            </w:tcBorders>
            <w:noWrap/>
            <w:hideMark/>
          </w:tcPr>
          <w:p w14:paraId="5C0F2FBF"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DA7A22E"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30598D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8C5AA60"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72.400,00</w:t>
            </w:r>
          </w:p>
        </w:tc>
        <w:tc>
          <w:tcPr>
            <w:tcW w:w="222" w:type="dxa"/>
            <w:tcBorders>
              <w:top w:val="nil"/>
              <w:left w:val="nil"/>
              <w:bottom w:val="nil"/>
              <w:right w:val="nil"/>
            </w:tcBorders>
            <w:noWrap/>
            <w:hideMark/>
          </w:tcPr>
          <w:p w14:paraId="5226142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9DF9F3E"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73.900,00</w:t>
            </w:r>
          </w:p>
        </w:tc>
        <w:tc>
          <w:tcPr>
            <w:tcW w:w="222" w:type="dxa"/>
            <w:tcBorders>
              <w:top w:val="nil"/>
              <w:left w:val="nil"/>
              <w:bottom w:val="nil"/>
              <w:right w:val="nil"/>
            </w:tcBorders>
            <w:noWrap/>
            <w:hideMark/>
          </w:tcPr>
          <w:p w14:paraId="32ECD22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247310E"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74.900,00</w:t>
            </w:r>
          </w:p>
        </w:tc>
      </w:tr>
      <w:tr w:rsidR="00E158F3" w:rsidRPr="00E158F3" w14:paraId="590AFC5C" w14:textId="77777777" w:rsidTr="00E41925">
        <w:trPr>
          <w:trHeight w:val="248"/>
        </w:trPr>
        <w:tc>
          <w:tcPr>
            <w:tcW w:w="1871" w:type="dxa"/>
            <w:tcBorders>
              <w:top w:val="nil"/>
              <w:left w:val="nil"/>
              <w:bottom w:val="nil"/>
              <w:right w:val="nil"/>
            </w:tcBorders>
            <w:noWrap/>
            <w:hideMark/>
          </w:tcPr>
          <w:p w14:paraId="51D8BF08"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03258734"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51C07B9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051C49E"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46.500,00</w:t>
            </w:r>
          </w:p>
        </w:tc>
        <w:tc>
          <w:tcPr>
            <w:tcW w:w="222" w:type="dxa"/>
            <w:tcBorders>
              <w:top w:val="nil"/>
              <w:left w:val="nil"/>
              <w:bottom w:val="nil"/>
              <w:right w:val="nil"/>
            </w:tcBorders>
            <w:noWrap/>
            <w:hideMark/>
          </w:tcPr>
          <w:p w14:paraId="3BF0C8C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F542D6D"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48.000,00</w:t>
            </w:r>
          </w:p>
        </w:tc>
        <w:tc>
          <w:tcPr>
            <w:tcW w:w="222" w:type="dxa"/>
            <w:tcBorders>
              <w:top w:val="nil"/>
              <w:left w:val="nil"/>
              <w:bottom w:val="nil"/>
              <w:right w:val="nil"/>
            </w:tcBorders>
            <w:noWrap/>
            <w:hideMark/>
          </w:tcPr>
          <w:p w14:paraId="7B5F76F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864407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49.000,00</w:t>
            </w:r>
          </w:p>
        </w:tc>
      </w:tr>
      <w:tr w:rsidR="00E158F3" w:rsidRPr="00E158F3" w14:paraId="265A8B63" w14:textId="77777777" w:rsidTr="00E41925">
        <w:trPr>
          <w:trHeight w:val="188"/>
        </w:trPr>
        <w:tc>
          <w:tcPr>
            <w:tcW w:w="1871" w:type="dxa"/>
            <w:tcBorders>
              <w:top w:val="nil"/>
              <w:left w:val="nil"/>
              <w:bottom w:val="nil"/>
              <w:right w:val="nil"/>
            </w:tcBorders>
            <w:noWrap/>
            <w:hideMark/>
          </w:tcPr>
          <w:p w14:paraId="1580466B"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36</w:t>
            </w:r>
          </w:p>
        </w:tc>
        <w:tc>
          <w:tcPr>
            <w:tcW w:w="3206" w:type="dxa"/>
            <w:tcBorders>
              <w:top w:val="nil"/>
              <w:left w:val="nil"/>
              <w:bottom w:val="nil"/>
              <w:right w:val="nil"/>
            </w:tcBorders>
            <w:noWrap/>
            <w:hideMark/>
          </w:tcPr>
          <w:p w14:paraId="751A270C"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Pomoći dane u inozemstvo i unutar općeg</w:t>
            </w:r>
            <w:r>
              <w:rPr>
                <w:rFonts w:ascii="Arial" w:eastAsia="Times New Roman" w:hAnsi="Arial" w:cs="Arial"/>
                <w:b/>
                <w:bCs/>
                <w:color w:val="000000"/>
                <w:sz w:val="16"/>
                <w:szCs w:val="16"/>
                <w:lang w:eastAsia="hr-HR"/>
              </w:rPr>
              <w:t xml:space="preserve"> proračuna</w:t>
            </w:r>
          </w:p>
        </w:tc>
        <w:tc>
          <w:tcPr>
            <w:tcW w:w="222" w:type="dxa"/>
            <w:tcBorders>
              <w:top w:val="nil"/>
              <w:left w:val="nil"/>
              <w:bottom w:val="nil"/>
              <w:right w:val="nil"/>
            </w:tcBorders>
            <w:noWrap/>
            <w:hideMark/>
          </w:tcPr>
          <w:p w14:paraId="0758EFB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9F04EB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18.500,00</w:t>
            </w:r>
          </w:p>
        </w:tc>
        <w:tc>
          <w:tcPr>
            <w:tcW w:w="222" w:type="dxa"/>
            <w:tcBorders>
              <w:top w:val="nil"/>
              <w:left w:val="nil"/>
              <w:bottom w:val="nil"/>
              <w:right w:val="nil"/>
            </w:tcBorders>
            <w:noWrap/>
            <w:hideMark/>
          </w:tcPr>
          <w:p w14:paraId="13088E2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A42800E"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18.500,00</w:t>
            </w:r>
          </w:p>
        </w:tc>
        <w:tc>
          <w:tcPr>
            <w:tcW w:w="222" w:type="dxa"/>
            <w:tcBorders>
              <w:top w:val="nil"/>
              <w:left w:val="nil"/>
              <w:bottom w:val="nil"/>
              <w:right w:val="nil"/>
            </w:tcBorders>
            <w:noWrap/>
            <w:hideMark/>
          </w:tcPr>
          <w:p w14:paraId="743765A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C43F6AA"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18.500,00</w:t>
            </w:r>
          </w:p>
        </w:tc>
      </w:tr>
      <w:tr w:rsidR="00E158F3" w:rsidRPr="00E158F3" w14:paraId="3FA1F8D1" w14:textId="77777777" w:rsidTr="00E41925">
        <w:trPr>
          <w:trHeight w:val="188"/>
        </w:trPr>
        <w:tc>
          <w:tcPr>
            <w:tcW w:w="1871" w:type="dxa"/>
            <w:tcBorders>
              <w:top w:val="nil"/>
              <w:left w:val="nil"/>
              <w:bottom w:val="nil"/>
              <w:right w:val="nil"/>
            </w:tcBorders>
            <w:noWrap/>
            <w:hideMark/>
          </w:tcPr>
          <w:p w14:paraId="7AA20E35"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3607FEC4"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6BC57440"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109AD4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7.400,00</w:t>
            </w:r>
          </w:p>
        </w:tc>
        <w:tc>
          <w:tcPr>
            <w:tcW w:w="222" w:type="dxa"/>
            <w:tcBorders>
              <w:top w:val="nil"/>
              <w:left w:val="nil"/>
              <w:bottom w:val="nil"/>
              <w:right w:val="nil"/>
            </w:tcBorders>
            <w:noWrap/>
            <w:hideMark/>
          </w:tcPr>
          <w:p w14:paraId="3B49DB6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B72F15C"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7.400,00</w:t>
            </w:r>
          </w:p>
        </w:tc>
        <w:tc>
          <w:tcPr>
            <w:tcW w:w="222" w:type="dxa"/>
            <w:tcBorders>
              <w:top w:val="nil"/>
              <w:left w:val="nil"/>
              <w:bottom w:val="nil"/>
              <w:right w:val="nil"/>
            </w:tcBorders>
            <w:noWrap/>
            <w:hideMark/>
          </w:tcPr>
          <w:p w14:paraId="23A2225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E0BA412"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7.400,00</w:t>
            </w:r>
          </w:p>
        </w:tc>
      </w:tr>
      <w:tr w:rsidR="00E158F3" w:rsidRPr="00E158F3" w14:paraId="5BFED7F4" w14:textId="77777777" w:rsidTr="00E41925">
        <w:trPr>
          <w:trHeight w:val="229"/>
        </w:trPr>
        <w:tc>
          <w:tcPr>
            <w:tcW w:w="5077" w:type="dxa"/>
            <w:gridSpan w:val="2"/>
            <w:tcBorders>
              <w:top w:val="nil"/>
              <w:left w:val="nil"/>
              <w:bottom w:val="nil"/>
              <w:right w:val="nil"/>
            </w:tcBorders>
            <w:noWrap/>
            <w:hideMark/>
          </w:tcPr>
          <w:p w14:paraId="43D33F32"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A101704  Zdravstvene i veterinarske</w:t>
            </w:r>
            <w:r>
              <w:rPr>
                <w:rFonts w:ascii="Arial" w:eastAsia="Times New Roman" w:hAnsi="Arial" w:cs="Arial"/>
                <w:b/>
                <w:bCs/>
                <w:color w:val="000000"/>
                <w:sz w:val="16"/>
                <w:szCs w:val="16"/>
                <w:lang w:eastAsia="hr-HR"/>
              </w:rPr>
              <w:t xml:space="preserve"> usluge</w:t>
            </w:r>
          </w:p>
        </w:tc>
        <w:tc>
          <w:tcPr>
            <w:tcW w:w="222" w:type="dxa"/>
            <w:tcBorders>
              <w:top w:val="nil"/>
              <w:left w:val="nil"/>
              <w:bottom w:val="nil"/>
              <w:right w:val="nil"/>
            </w:tcBorders>
            <w:noWrap/>
            <w:hideMark/>
          </w:tcPr>
          <w:p w14:paraId="1A2C2FC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C313A6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10.300,00</w:t>
            </w:r>
          </w:p>
        </w:tc>
        <w:tc>
          <w:tcPr>
            <w:tcW w:w="222" w:type="dxa"/>
            <w:tcBorders>
              <w:top w:val="nil"/>
              <w:left w:val="nil"/>
              <w:bottom w:val="nil"/>
              <w:right w:val="nil"/>
            </w:tcBorders>
            <w:noWrap/>
            <w:hideMark/>
          </w:tcPr>
          <w:p w14:paraId="779B920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63F2C35"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11.000,00</w:t>
            </w:r>
          </w:p>
        </w:tc>
        <w:tc>
          <w:tcPr>
            <w:tcW w:w="222" w:type="dxa"/>
            <w:tcBorders>
              <w:top w:val="nil"/>
              <w:left w:val="nil"/>
              <w:bottom w:val="nil"/>
              <w:right w:val="nil"/>
            </w:tcBorders>
            <w:noWrap/>
            <w:hideMark/>
          </w:tcPr>
          <w:p w14:paraId="608FB050"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36BDCB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11.500,00</w:t>
            </w:r>
          </w:p>
        </w:tc>
      </w:tr>
      <w:tr w:rsidR="00E158F3" w:rsidRPr="00E158F3" w14:paraId="5B2B515E" w14:textId="77777777" w:rsidTr="00E41925">
        <w:trPr>
          <w:trHeight w:val="255"/>
        </w:trPr>
        <w:tc>
          <w:tcPr>
            <w:tcW w:w="1871" w:type="dxa"/>
            <w:tcBorders>
              <w:top w:val="nil"/>
              <w:left w:val="nil"/>
              <w:bottom w:val="nil"/>
              <w:right w:val="nil"/>
            </w:tcBorders>
            <w:noWrap/>
            <w:hideMark/>
          </w:tcPr>
          <w:p w14:paraId="5AAFA16D"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lastRenderedPageBreak/>
              <w:t>Izvor financiranja:</w:t>
            </w:r>
          </w:p>
        </w:tc>
        <w:tc>
          <w:tcPr>
            <w:tcW w:w="3206" w:type="dxa"/>
            <w:tcBorders>
              <w:top w:val="nil"/>
              <w:left w:val="nil"/>
              <w:bottom w:val="nil"/>
              <w:right w:val="nil"/>
            </w:tcBorders>
            <w:noWrap/>
            <w:hideMark/>
          </w:tcPr>
          <w:p w14:paraId="1ED0C11F"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498D72A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274CAA2"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10.300,00</w:t>
            </w:r>
          </w:p>
        </w:tc>
        <w:tc>
          <w:tcPr>
            <w:tcW w:w="222" w:type="dxa"/>
            <w:tcBorders>
              <w:top w:val="nil"/>
              <w:left w:val="nil"/>
              <w:bottom w:val="nil"/>
              <w:right w:val="nil"/>
            </w:tcBorders>
            <w:noWrap/>
            <w:hideMark/>
          </w:tcPr>
          <w:p w14:paraId="658E91C0"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97A57FB"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11.000,00</w:t>
            </w:r>
          </w:p>
        </w:tc>
        <w:tc>
          <w:tcPr>
            <w:tcW w:w="222" w:type="dxa"/>
            <w:tcBorders>
              <w:top w:val="nil"/>
              <w:left w:val="nil"/>
              <w:bottom w:val="nil"/>
              <w:right w:val="nil"/>
            </w:tcBorders>
            <w:noWrap/>
            <w:hideMark/>
          </w:tcPr>
          <w:p w14:paraId="558DFAD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2DE09D0"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11.500,00</w:t>
            </w:r>
          </w:p>
        </w:tc>
      </w:tr>
      <w:tr w:rsidR="00E158F3" w:rsidRPr="00E158F3" w14:paraId="245B5C17" w14:textId="77777777" w:rsidTr="00E41925">
        <w:trPr>
          <w:trHeight w:val="360"/>
        </w:trPr>
        <w:tc>
          <w:tcPr>
            <w:tcW w:w="1871" w:type="dxa"/>
            <w:tcBorders>
              <w:top w:val="nil"/>
              <w:left w:val="nil"/>
              <w:bottom w:val="nil"/>
              <w:right w:val="nil"/>
            </w:tcBorders>
            <w:noWrap/>
            <w:hideMark/>
          </w:tcPr>
          <w:p w14:paraId="27DD7710"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762D7A93"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49C44A7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A69BB2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10.300,00</w:t>
            </w:r>
          </w:p>
        </w:tc>
        <w:tc>
          <w:tcPr>
            <w:tcW w:w="222" w:type="dxa"/>
            <w:tcBorders>
              <w:top w:val="nil"/>
              <w:left w:val="nil"/>
              <w:bottom w:val="nil"/>
              <w:right w:val="nil"/>
            </w:tcBorders>
            <w:noWrap/>
            <w:hideMark/>
          </w:tcPr>
          <w:p w14:paraId="153EA88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FD43490"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11.000,00</w:t>
            </w:r>
          </w:p>
        </w:tc>
        <w:tc>
          <w:tcPr>
            <w:tcW w:w="222" w:type="dxa"/>
            <w:tcBorders>
              <w:top w:val="nil"/>
              <w:left w:val="nil"/>
              <w:bottom w:val="nil"/>
              <w:right w:val="nil"/>
            </w:tcBorders>
            <w:noWrap/>
            <w:hideMark/>
          </w:tcPr>
          <w:p w14:paraId="2AF132E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23AC9C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11.500,00</w:t>
            </w:r>
          </w:p>
        </w:tc>
      </w:tr>
      <w:tr w:rsidR="00E158F3" w:rsidRPr="00E158F3" w14:paraId="4E8C4978" w14:textId="77777777" w:rsidTr="00E41925">
        <w:trPr>
          <w:trHeight w:val="229"/>
        </w:trPr>
        <w:tc>
          <w:tcPr>
            <w:tcW w:w="5077" w:type="dxa"/>
            <w:gridSpan w:val="2"/>
            <w:tcBorders>
              <w:top w:val="nil"/>
              <w:left w:val="nil"/>
              <w:bottom w:val="nil"/>
              <w:right w:val="nil"/>
            </w:tcBorders>
            <w:noWrap/>
            <w:hideMark/>
          </w:tcPr>
          <w:p w14:paraId="5FE8A9CF"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A101705  Naknade štete od</w:t>
            </w:r>
            <w:r w:rsidR="00E41925">
              <w:rPr>
                <w:rFonts w:ascii="Arial" w:eastAsia="Times New Roman" w:hAnsi="Arial" w:cs="Arial"/>
                <w:b/>
                <w:bCs/>
                <w:color w:val="000000"/>
                <w:sz w:val="16"/>
                <w:szCs w:val="16"/>
                <w:lang w:eastAsia="hr-HR"/>
              </w:rPr>
              <w:t xml:space="preserve"> elementarnih nepogoda</w:t>
            </w:r>
          </w:p>
        </w:tc>
        <w:tc>
          <w:tcPr>
            <w:tcW w:w="222" w:type="dxa"/>
            <w:tcBorders>
              <w:top w:val="nil"/>
              <w:left w:val="nil"/>
              <w:bottom w:val="nil"/>
              <w:right w:val="nil"/>
            </w:tcBorders>
            <w:noWrap/>
            <w:hideMark/>
          </w:tcPr>
          <w:p w14:paraId="7BC757A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97B236C"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740ABA1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A9174E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193F4BB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C47837E"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r>
      <w:tr w:rsidR="00E158F3" w:rsidRPr="00E158F3" w14:paraId="3584317E" w14:textId="77777777" w:rsidTr="00E41925">
        <w:trPr>
          <w:trHeight w:val="285"/>
        </w:trPr>
        <w:tc>
          <w:tcPr>
            <w:tcW w:w="1871" w:type="dxa"/>
            <w:tcBorders>
              <w:top w:val="nil"/>
              <w:left w:val="nil"/>
              <w:bottom w:val="nil"/>
              <w:right w:val="nil"/>
            </w:tcBorders>
            <w:noWrap/>
            <w:hideMark/>
          </w:tcPr>
          <w:p w14:paraId="76EB727B"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193DC7C"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607E480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79D28BA"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20.000,00</w:t>
            </w:r>
          </w:p>
        </w:tc>
        <w:tc>
          <w:tcPr>
            <w:tcW w:w="222" w:type="dxa"/>
            <w:tcBorders>
              <w:top w:val="nil"/>
              <w:left w:val="nil"/>
              <w:bottom w:val="nil"/>
              <w:right w:val="nil"/>
            </w:tcBorders>
            <w:noWrap/>
            <w:hideMark/>
          </w:tcPr>
          <w:p w14:paraId="133043A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DA066F0"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20.000,00</w:t>
            </w:r>
          </w:p>
        </w:tc>
        <w:tc>
          <w:tcPr>
            <w:tcW w:w="222" w:type="dxa"/>
            <w:tcBorders>
              <w:top w:val="nil"/>
              <w:left w:val="nil"/>
              <w:bottom w:val="nil"/>
              <w:right w:val="nil"/>
            </w:tcBorders>
            <w:noWrap/>
            <w:hideMark/>
          </w:tcPr>
          <w:p w14:paraId="4D99D60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1B4F0BC"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20.000,00</w:t>
            </w:r>
          </w:p>
        </w:tc>
      </w:tr>
      <w:tr w:rsidR="00E158F3" w:rsidRPr="00E158F3" w14:paraId="5957064A" w14:textId="77777777" w:rsidTr="00E41925">
        <w:trPr>
          <w:trHeight w:val="188"/>
        </w:trPr>
        <w:tc>
          <w:tcPr>
            <w:tcW w:w="1871" w:type="dxa"/>
            <w:tcBorders>
              <w:top w:val="nil"/>
              <w:left w:val="nil"/>
              <w:bottom w:val="nil"/>
              <w:right w:val="nil"/>
            </w:tcBorders>
            <w:noWrap/>
            <w:hideMark/>
          </w:tcPr>
          <w:p w14:paraId="2B6B7668"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54AA4022"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226B35B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5F86D66"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2689933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6E13817"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c>
          <w:tcPr>
            <w:tcW w:w="222" w:type="dxa"/>
            <w:tcBorders>
              <w:top w:val="nil"/>
              <w:left w:val="nil"/>
              <w:bottom w:val="nil"/>
              <w:right w:val="nil"/>
            </w:tcBorders>
            <w:noWrap/>
            <w:hideMark/>
          </w:tcPr>
          <w:p w14:paraId="09318A0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C89B0F8"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20.000,00</w:t>
            </w:r>
          </w:p>
        </w:tc>
      </w:tr>
      <w:tr w:rsidR="00E158F3" w:rsidRPr="00E158F3" w14:paraId="22EFE86C" w14:textId="77777777" w:rsidTr="00E41925">
        <w:trPr>
          <w:trHeight w:val="233"/>
        </w:trPr>
        <w:tc>
          <w:tcPr>
            <w:tcW w:w="5077" w:type="dxa"/>
            <w:gridSpan w:val="2"/>
            <w:tcBorders>
              <w:top w:val="nil"/>
              <w:left w:val="nil"/>
              <w:bottom w:val="nil"/>
              <w:right w:val="nil"/>
            </w:tcBorders>
            <w:noWrap/>
            <w:hideMark/>
          </w:tcPr>
          <w:p w14:paraId="7A9929CF"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A101706  Poboljšanje energetske</w:t>
            </w:r>
            <w:r>
              <w:rPr>
                <w:rFonts w:ascii="Arial" w:eastAsia="Times New Roman" w:hAnsi="Arial" w:cs="Arial"/>
                <w:b/>
                <w:bCs/>
                <w:color w:val="000000"/>
                <w:sz w:val="16"/>
                <w:szCs w:val="16"/>
                <w:lang w:eastAsia="hr-HR"/>
              </w:rPr>
              <w:t xml:space="preserve"> učinkovitosti </w:t>
            </w:r>
            <w:proofErr w:type="spellStart"/>
            <w:r>
              <w:rPr>
                <w:rFonts w:ascii="Arial" w:eastAsia="Times New Roman" w:hAnsi="Arial" w:cs="Arial"/>
                <w:b/>
                <w:bCs/>
                <w:color w:val="000000"/>
                <w:sz w:val="16"/>
                <w:szCs w:val="16"/>
                <w:lang w:eastAsia="hr-HR"/>
              </w:rPr>
              <w:t>ob</w:t>
            </w:r>
            <w:proofErr w:type="spellEnd"/>
            <w:r>
              <w:rPr>
                <w:rFonts w:ascii="Arial" w:eastAsia="Times New Roman" w:hAnsi="Arial" w:cs="Arial"/>
                <w:b/>
                <w:bCs/>
                <w:color w:val="000000"/>
                <w:sz w:val="16"/>
                <w:szCs w:val="16"/>
                <w:lang w:eastAsia="hr-HR"/>
              </w:rPr>
              <w:t>. kuća</w:t>
            </w:r>
          </w:p>
        </w:tc>
        <w:tc>
          <w:tcPr>
            <w:tcW w:w="222" w:type="dxa"/>
            <w:tcBorders>
              <w:top w:val="nil"/>
              <w:left w:val="nil"/>
              <w:bottom w:val="nil"/>
              <w:right w:val="nil"/>
            </w:tcBorders>
            <w:noWrap/>
            <w:hideMark/>
          </w:tcPr>
          <w:p w14:paraId="60E5DDB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6D787918"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41CA7AF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FDC2947"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0C28509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1A7F1B2"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3.000,00</w:t>
            </w:r>
          </w:p>
        </w:tc>
      </w:tr>
      <w:tr w:rsidR="00E158F3" w:rsidRPr="00E158F3" w14:paraId="612966D0" w14:textId="77777777" w:rsidTr="00E41925">
        <w:trPr>
          <w:trHeight w:val="285"/>
        </w:trPr>
        <w:tc>
          <w:tcPr>
            <w:tcW w:w="1871" w:type="dxa"/>
            <w:tcBorders>
              <w:top w:val="nil"/>
              <w:left w:val="nil"/>
              <w:bottom w:val="nil"/>
              <w:right w:val="nil"/>
            </w:tcBorders>
            <w:noWrap/>
            <w:hideMark/>
          </w:tcPr>
          <w:p w14:paraId="68B437E6"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4D14E87"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CBE7CA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2C07320"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1.000,00</w:t>
            </w:r>
          </w:p>
        </w:tc>
        <w:tc>
          <w:tcPr>
            <w:tcW w:w="222" w:type="dxa"/>
            <w:tcBorders>
              <w:top w:val="nil"/>
              <w:left w:val="nil"/>
              <w:bottom w:val="nil"/>
              <w:right w:val="nil"/>
            </w:tcBorders>
            <w:noWrap/>
            <w:hideMark/>
          </w:tcPr>
          <w:p w14:paraId="6C0D5A6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7522212"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04F1E1B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E6DB0EE"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3.000,00</w:t>
            </w:r>
          </w:p>
        </w:tc>
      </w:tr>
      <w:tr w:rsidR="00E158F3" w:rsidRPr="00E158F3" w14:paraId="52337A97" w14:textId="77777777" w:rsidTr="00E41925">
        <w:trPr>
          <w:trHeight w:val="188"/>
        </w:trPr>
        <w:tc>
          <w:tcPr>
            <w:tcW w:w="1871" w:type="dxa"/>
            <w:tcBorders>
              <w:top w:val="nil"/>
              <w:left w:val="nil"/>
              <w:bottom w:val="nil"/>
              <w:right w:val="nil"/>
            </w:tcBorders>
            <w:noWrap/>
            <w:hideMark/>
          </w:tcPr>
          <w:p w14:paraId="0C5A16ED"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72E4202"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44A7449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FFFCE24"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1.000,00</w:t>
            </w:r>
          </w:p>
        </w:tc>
        <w:tc>
          <w:tcPr>
            <w:tcW w:w="222" w:type="dxa"/>
            <w:tcBorders>
              <w:top w:val="nil"/>
              <w:left w:val="nil"/>
              <w:bottom w:val="nil"/>
              <w:right w:val="nil"/>
            </w:tcBorders>
            <w:noWrap/>
            <w:hideMark/>
          </w:tcPr>
          <w:p w14:paraId="7394212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4C7D7F7"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51B4E4A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3B42D1D"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3.000,00</w:t>
            </w:r>
          </w:p>
        </w:tc>
      </w:tr>
      <w:tr w:rsidR="00E158F3" w:rsidRPr="00E158F3" w14:paraId="61255915" w14:textId="77777777" w:rsidTr="00E41925">
        <w:trPr>
          <w:trHeight w:val="233"/>
        </w:trPr>
        <w:tc>
          <w:tcPr>
            <w:tcW w:w="5077" w:type="dxa"/>
            <w:gridSpan w:val="2"/>
            <w:tcBorders>
              <w:top w:val="nil"/>
              <w:left w:val="nil"/>
              <w:bottom w:val="nil"/>
              <w:right w:val="nil"/>
            </w:tcBorders>
            <w:noWrap/>
            <w:hideMark/>
          </w:tcPr>
          <w:p w14:paraId="1BF2D085"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K101701  Pametna i održiva rješenja i</w:t>
            </w:r>
            <w:r>
              <w:rPr>
                <w:rFonts w:ascii="Arial" w:eastAsia="Times New Roman" w:hAnsi="Arial" w:cs="Arial"/>
                <w:b/>
                <w:bCs/>
                <w:color w:val="000000"/>
                <w:sz w:val="16"/>
                <w:szCs w:val="16"/>
                <w:lang w:eastAsia="hr-HR"/>
              </w:rPr>
              <w:t xml:space="preserve"> usluge u Općini Vinica</w:t>
            </w:r>
          </w:p>
        </w:tc>
        <w:tc>
          <w:tcPr>
            <w:tcW w:w="222" w:type="dxa"/>
            <w:tcBorders>
              <w:top w:val="nil"/>
              <w:left w:val="nil"/>
              <w:bottom w:val="nil"/>
              <w:right w:val="nil"/>
            </w:tcBorders>
            <w:noWrap/>
            <w:hideMark/>
          </w:tcPr>
          <w:p w14:paraId="4D3633B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36BC70E"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82.632,50</w:t>
            </w:r>
          </w:p>
        </w:tc>
        <w:tc>
          <w:tcPr>
            <w:tcW w:w="222" w:type="dxa"/>
            <w:tcBorders>
              <w:top w:val="nil"/>
              <w:left w:val="nil"/>
              <w:bottom w:val="nil"/>
              <w:right w:val="nil"/>
            </w:tcBorders>
            <w:noWrap/>
            <w:hideMark/>
          </w:tcPr>
          <w:p w14:paraId="48C0456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333F1D7"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4AD1820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275ED81"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29E74605" w14:textId="77777777" w:rsidTr="00E41925">
        <w:trPr>
          <w:trHeight w:val="255"/>
        </w:trPr>
        <w:tc>
          <w:tcPr>
            <w:tcW w:w="1871" w:type="dxa"/>
            <w:tcBorders>
              <w:top w:val="nil"/>
              <w:left w:val="nil"/>
              <w:bottom w:val="nil"/>
              <w:right w:val="nil"/>
            </w:tcBorders>
            <w:noWrap/>
            <w:hideMark/>
          </w:tcPr>
          <w:p w14:paraId="70D7780E"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525B3D7"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270F13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1E35221"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45.212,50</w:t>
            </w:r>
          </w:p>
        </w:tc>
        <w:tc>
          <w:tcPr>
            <w:tcW w:w="222" w:type="dxa"/>
            <w:tcBorders>
              <w:top w:val="nil"/>
              <w:left w:val="nil"/>
              <w:bottom w:val="nil"/>
              <w:right w:val="nil"/>
            </w:tcBorders>
            <w:noWrap/>
            <w:hideMark/>
          </w:tcPr>
          <w:p w14:paraId="28D292D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157BCDD"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DF528B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12740A2"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3D3449DB" w14:textId="77777777" w:rsidTr="00E41925">
        <w:trPr>
          <w:trHeight w:val="285"/>
        </w:trPr>
        <w:tc>
          <w:tcPr>
            <w:tcW w:w="1871" w:type="dxa"/>
            <w:tcBorders>
              <w:top w:val="nil"/>
              <w:left w:val="nil"/>
              <w:bottom w:val="nil"/>
              <w:right w:val="nil"/>
            </w:tcBorders>
            <w:noWrap/>
            <w:hideMark/>
          </w:tcPr>
          <w:p w14:paraId="2875E604"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E05E3C5"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52FFDED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D15F6D7"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37.420,00</w:t>
            </w:r>
          </w:p>
        </w:tc>
        <w:tc>
          <w:tcPr>
            <w:tcW w:w="222" w:type="dxa"/>
            <w:tcBorders>
              <w:top w:val="nil"/>
              <w:left w:val="nil"/>
              <w:bottom w:val="nil"/>
              <w:right w:val="nil"/>
            </w:tcBorders>
            <w:noWrap/>
            <w:hideMark/>
          </w:tcPr>
          <w:p w14:paraId="0EAB6A2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115128B"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075424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D7D5BB7"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20391968" w14:textId="77777777" w:rsidTr="00E41925">
        <w:trPr>
          <w:trHeight w:val="188"/>
        </w:trPr>
        <w:tc>
          <w:tcPr>
            <w:tcW w:w="1871" w:type="dxa"/>
            <w:tcBorders>
              <w:top w:val="nil"/>
              <w:left w:val="nil"/>
              <w:bottom w:val="nil"/>
              <w:right w:val="nil"/>
            </w:tcBorders>
            <w:noWrap/>
            <w:hideMark/>
          </w:tcPr>
          <w:p w14:paraId="1A023BC0"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42</w:t>
            </w:r>
          </w:p>
        </w:tc>
        <w:tc>
          <w:tcPr>
            <w:tcW w:w="3206" w:type="dxa"/>
            <w:tcBorders>
              <w:top w:val="nil"/>
              <w:left w:val="nil"/>
              <w:bottom w:val="nil"/>
              <w:right w:val="nil"/>
            </w:tcBorders>
            <w:noWrap/>
            <w:hideMark/>
          </w:tcPr>
          <w:p w14:paraId="62BB072B"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C0EF55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4E68942"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82.632,50</w:t>
            </w:r>
          </w:p>
        </w:tc>
        <w:tc>
          <w:tcPr>
            <w:tcW w:w="222" w:type="dxa"/>
            <w:tcBorders>
              <w:top w:val="nil"/>
              <w:left w:val="nil"/>
              <w:bottom w:val="nil"/>
              <w:right w:val="nil"/>
            </w:tcBorders>
            <w:noWrap/>
            <w:hideMark/>
          </w:tcPr>
          <w:p w14:paraId="3B2C787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416AF72"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5557B0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B5ED5B4"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31B2E9C7" w14:textId="77777777" w:rsidTr="00E41925">
        <w:trPr>
          <w:trHeight w:val="330"/>
        </w:trPr>
        <w:tc>
          <w:tcPr>
            <w:tcW w:w="5077" w:type="dxa"/>
            <w:gridSpan w:val="2"/>
            <w:tcBorders>
              <w:top w:val="nil"/>
              <w:left w:val="nil"/>
              <w:bottom w:val="nil"/>
              <w:right w:val="nil"/>
            </w:tcBorders>
            <w:noWrap/>
            <w:hideMark/>
          </w:tcPr>
          <w:p w14:paraId="49907B67"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6DB095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C02302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AFE81C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0C5131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37B5AB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E53D8D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r>
      <w:tr w:rsidR="00E158F3" w:rsidRPr="00E158F3" w14:paraId="4EF9CD0B" w14:textId="77777777" w:rsidTr="00E41925">
        <w:trPr>
          <w:trHeight w:val="233"/>
        </w:trPr>
        <w:tc>
          <w:tcPr>
            <w:tcW w:w="5077" w:type="dxa"/>
            <w:gridSpan w:val="2"/>
            <w:tcBorders>
              <w:top w:val="nil"/>
              <w:left w:val="nil"/>
              <w:bottom w:val="nil"/>
              <w:right w:val="nil"/>
            </w:tcBorders>
            <w:noWrap/>
            <w:hideMark/>
          </w:tcPr>
          <w:p w14:paraId="37BF552E"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K101703  Izrada detaljnog plana</w:t>
            </w:r>
            <w:r>
              <w:rPr>
                <w:rFonts w:ascii="Arial" w:eastAsia="Times New Roman" w:hAnsi="Arial" w:cs="Arial"/>
                <w:b/>
                <w:bCs/>
                <w:color w:val="000000"/>
                <w:sz w:val="16"/>
                <w:szCs w:val="16"/>
                <w:lang w:eastAsia="hr-HR"/>
              </w:rPr>
              <w:t xml:space="preserve"> uređenja</w:t>
            </w:r>
          </w:p>
        </w:tc>
        <w:tc>
          <w:tcPr>
            <w:tcW w:w="222" w:type="dxa"/>
            <w:tcBorders>
              <w:top w:val="nil"/>
              <w:left w:val="nil"/>
              <w:bottom w:val="nil"/>
              <w:right w:val="nil"/>
            </w:tcBorders>
            <w:noWrap/>
            <w:hideMark/>
          </w:tcPr>
          <w:p w14:paraId="4233900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F29B0AA"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0D6B4C38"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857A761"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5BD266F"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781CE8"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7A8FD742" w14:textId="77777777" w:rsidTr="00E41925">
        <w:trPr>
          <w:trHeight w:val="255"/>
        </w:trPr>
        <w:tc>
          <w:tcPr>
            <w:tcW w:w="1871" w:type="dxa"/>
            <w:tcBorders>
              <w:top w:val="nil"/>
              <w:left w:val="nil"/>
              <w:bottom w:val="nil"/>
              <w:right w:val="nil"/>
            </w:tcBorders>
            <w:noWrap/>
            <w:hideMark/>
          </w:tcPr>
          <w:p w14:paraId="603BF3E3"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70843F2"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3239E1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8759A79"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32B3E8E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AFBA530"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2FCFB27"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E3BE368"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4D8707EE" w14:textId="77777777" w:rsidTr="00E41925">
        <w:trPr>
          <w:trHeight w:val="285"/>
        </w:trPr>
        <w:tc>
          <w:tcPr>
            <w:tcW w:w="1871" w:type="dxa"/>
            <w:tcBorders>
              <w:top w:val="nil"/>
              <w:left w:val="nil"/>
              <w:bottom w:val="nil"/>
              <w:right w:val="nil"/>
            </w:tcBorders>
            <w:noWrap/>
            <w:hideMark/>
          </w:tcPr>
          <w:p w14:paraId="7B41EDF1"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B523734"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81</w:t>
            </w:r>
          </w:p>
        </w:tc>
        <w:tc>
          <w:tcPr>
            <w:tcW w:w="222" w:type="dxa"/>
            <w:tcBorders>
              <w:top w:val="nil"/>
              <w:left w:val="nil"/>
              <w:bottom w:val="nil"/>
              <w:right w:val="nil"/>
            </w:tcBorders>
            <w:noWrap/>
            <w:hideMark/>
          </w:tcPr>
          <w:p w14:paraId="0C1C9B1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07662A0"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30.000,00</w:t>
            </w:r>
          </w:p>
        </w:tc>
        <w:tc>
          <w:tcPr>
            <w:tcW w:w="222" w:type="dxa"/>
            <w:tcBorders>
              <w:top w:val="nil"/>
              <w:left w:val="nil"/>
              <w:bottom w:val="nil"/>
              <w:right w:val="nil"/>
            </w:tcBorders>
            <w:noWrap/>
            <w:hideMark/>
          </w:tcPr>
          <w:p w14:paraId="18B2607B"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E2C05AF"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9E2CA7D"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C7EF4EE"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0,00</w:t>
            </w:r>
          </w:p>
        </w:tc>
      </w:tr>
      <w:tr w:rsidR="00E158F3" w:rsidRPr="00E158F3" w14:paraId="6030ACE5" w14:textId="77777777" w:rsidTr="00E41925">
        <w:trPr>
          <w:trHeight w:val="188"/>
        </w:trPr>
        <w:tc>
          <w:tcPr>
            <w:tcW w:w="1871" w:type="dxa"/>
            <w:tcBorders>
              <w:top w:val="nil"/>
              <w:left w:val="nil"/>
              <w:bottom w:val="nil"/>
              <w:right w:val="nil"/>
            </w:tcBorders>
            <w:noWrap/>
            <w:hideMark/>
          </w:tcPr>
          <w:p w14:paraId="50481B83"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42</w:t>
            </w:r>
          </w:p>
        </w:tc>
        <w:tc>
          <w:tcPr>
            <w:tcW w:w="3206" w:type="dxa"/>
            <w:tcBorders>
              <w:top w:val="nil"/>
              <w:left w:val="nil"/>
              <w:bottom w:val="nil"/>
              <w:right w:val="nil"/>
            </w:tcBorders>
            <w:noWrap/>
            <w:hideMark/>
          </w:tcPr>
          <w:p w14:paraId="79545990"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3FCD583"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597C129"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29D9E8B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7C1450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C826FF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30D4C2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0,00</w:t>
            </w:r>
          </w:p>
        </w:tc>
      </w:tr>
      <w:tr w:rsidR="00E158F3" w:rsidRPr="00E158F3" w14:paraId="73CD8CC2" w14:textId="77777777" w:rsidTr="00E41925">
        <w:trPr>
          <w:trHeight w:val="330"/>
        </w:trPr>
        <w:tc>
          <w:tcPr>
            <w:tcW w:w="5077" w:type="dxa"/>
            <w:gridSpan w:val="2"/>
            <w:tcBorders>
              <w:top w:val="nil"/>
              <w:left w:val="nil"/>
              <w:bottom w:val="nil"/>
              <w:right w:val="nil"/>
            </w:tcBorders>
            <w:noWrap/>
            <w:hideMark/>
          </w:tcPr>
          <w:p w14:paraId="4665B6EA"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7271429"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13D4AF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77229B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1B83E75"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440DF94"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7CDF8C6"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r>
      <w:tr w:rsidR="00E158F3" w:rsidRPr="00E158F3" w14:paraId="54AB315E" w14:textId="77777777" w:rsidTr="00E41925">
        <w:trPr>
          <w:trHeight w:val="233"/>
        </w:trPr>
        <w:tc>
          <w:tcPr>
            <w:tcW w:w="5077" w:type="dxa"/>
            <w:gridSpan w:val="2"/>
            <w:tcBorders>
              <w:top w:val="nil"/>
              <w:left w:val="nil"/>
              <w:bottom w:val="nil"/>
              <w:right w:val="nil"/>
            </w:tcBorders>
            <w:noWrap/>
            <w:hideMark/>
          </w:tcPr>
          <w:p w14:paraId="2F9DDD99"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T101701  Izgradnja kanalizacijske</w:t>
            </w:r>
            <w:r>
              <w:rPr>
                <w:rFonts w:ascii="Arial" w:eastAsia="Times New Roman" w:hAnsi="Arial" w:cs="Arial"/>
                <w:b/>
                <w:bCs/>
                <w:color w:val="000000"/>
                <w:sz w:val="16"/>
                <w:szCs w:val="16"/>
                <w:lang w:eastAsia="hr-HR"/>
              </w:rPr>
              <w:t xml:space="preserve"> mreže</w:t>
            </w:r>
          </w:p>
        </w:tc>
        <w:tc>
          <w:tcPr>
            <w:tcW w:w="222" w:type="dxa"/>
            <w:tcBorders>
              <w:top w:val="nil"/>
              <w:left w:val="nil"/>
              <w:bottom w:val="nil"/>
              <w:right w:val="nil"/>
            </w:tcBorders>
            <w:noWrap/>
            <w:hideMark/>
          </w:tcPr>
          <w:p w14:paraId="564AF871"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529FA4B"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0673D0A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418ACD4"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6.000,00</w:t>
            </w:r>
          </w:p>
        </w:tc>
        <w:tc>
          <w:tcPr>
            <w:tcW w:w="222" w:type="dxa"/>
            <w:tcBorders>
              <w:top w:val="nil"/>
              <w:left w:val="nil"/>
              <w:bottom w:val="nil"/>
              <w:right w:val="nil"/>
            </w:tcBorders>
            <w:noWrap/>
            <w:hideMark/>
          </w:tcPr>
          <w:p w14:paraId="61AAF4CA"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67DD6ED"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7.000,00</w:t>
            </w:r>
          </w:p>
        </w:tc>
      </w:tr>
      <w:tr w:rsidR="00E158F3" w:rsidRPr="00E158F3" w14:paraId="60C91ED4" w14:textId="77777777" w:rsidTr="00E41925">
        <w:trPr>
          <w:trHeight w:val="285"/>
        </w:trPr>
        <w:tc>
          <w:tcPr>
            <w:tcW w:w="1871" w:type="dxa"/>
            <w:tcBorders>
              <w:top w:val="nil"/>
              <w:left w:val="nil"/>
              <w:bottom w:val="nil"/>
              <w:right w:val="nil"/>
            </w:tcBorders>
            <w:noWrap/>
            <w:hideMark/>
          </w:tcPr>
          <w:p w14:paraId="4691B2F2"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E8AD8E9" w14:textId="77777777" w:rsidR="00E158F3" w:rsidRPr="00E158F3" w:rsidRDefault="00E158F3" w:rsidP="00E158F3">
            <w:pPr>
              <w:spacing w:after="0" w:line="240" w:lineRule="auto"/>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FB04B2C"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940995E"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3E48A8C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480B1D8"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6.000,00</w:t>
            </w:r>
          </w:p>
        </w:tc>
        <w:tc>
          <w:tcPr>
            <w:tcW w:w="222" w:type="dxa"/>
            <w:tcBorders>
              <w:top w:val="nil"/>
              <w:left w:val="nil"/>
              <w:bottom w:val="nil"/>
              <w:right w:val="nil"/>
            </w:tcBorders>
            <w:noWrap/>
            <w:hideMark/>
          </w:tcPr>
          <w:p w14:paraId="58335820"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C8A75B" w14:textId="77777777" w:rsidR="00E158F3" w:rsidRPr="00E158F3" w:rsidRDefault="00E158F3" w:rsidP="00E158F3">
            <w:pPr>
              <w:spacing w:after="0" w:line="240" w:lineRule="auto"/>
              <w:jc w:val="right"/>
              <w:rPr>
                <w:rFonts w:ascii="Arial" w:eastAsia="Times New Roman" w:hAnsi="Arial" w:cs="Arial"/>
                <w:color w:val="000000"/>
                <w:sz w:val="16"/>
                <w:szCs w:val="16"/>
                <w:lang w:eastAsia="hr-HR"/>
              </w:rPr>
            </w:pPr>
            <w:r w:rsidRPr="00E158F3">
              <w:rPr>
                <w:rFonts w:ascii="Arial" w:eastAsia="Times New Roman" w:hAnsi="Arial" w:cs="Arial"/>
                <w:color w:val="000000"/>
                <w:sz w:val="16"/>
                <w:szCs w:val="16"/>
                <w:lang w:eastAsia="hr-HR"/>
              </w:rPr>
              <w:t>7.000,00</w:t>
            </w:r>
          </w:p>
        </w:tc>
      </w:tr>
      <w:tr w:rsidR="00E158F3" w:rsidRPr="00E158F3" w14:paraId="071F8ED4" w14:textId="77777777" w:rsidTr="00E41925">
        <w:trPr>
          <w:trHeight w:val="188"/>
        </w:trPr>
        <w:tc>
          <w:tcPr>
            <w:tcW w:w="1871" w:type="dxa"/>
            <w:tcBorders>
              <w:top w:val="nil"/>
              <w:left w:val="nil"/>
              <w:bottom w:val="nil"/>
              <w:right w:val="nil"/>
            </w:tcBorders>
            <w:noWrap/>
            <w:hideMark/>
          </w:tcPr>
          <w:p w14:paraId="1EB0A3E1"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98BA1B0" w14:textId="77777777" w:rsidR="00E158F3" w:rsidRPr="00E158F3" w:rsidRDefault="00E158F3" w:rsidP="00E158F3">
            <w:pPr>
              <w:spacing w:after="0" w:line="240" w:lineRule="auto"/>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7CC6CA8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1559FE5"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7CE40D32"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3DB44DA"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6.000,00</w:t>
            </w:r>
          </w:p>
        </w:tc>
        <w:tc>
          <w:tcPr>
            <w:tcW w:w="222" w:type="dxa"/>
            <w:tcBorders>
              <w:top w:val="nil"/>
              <w:left w:val="nil"/>
              <w:bottom w:val="nil"/>
              <w:right w:val="nil"/>
            </w:tcBorders>
            <w:noWrap/>
            <w:hideMark/>
          </w:tcPr>
          <w:p w14:paraId="1DED4B9E" w14:textId="77777777" w:rsidR="00E158F3" w:rsidRPr="00E158F3" w:rsidRDefault="00E158F3" w:rsidP="00E158F3">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37ABFDF" w14:textId="77777777" w:rsidR="00E158F3" w:rsidRPr="00E158F3" w:rsidRDefault="00E158F3" w:rsidP="00E158F3">
            <w:pPr>
              <w:spacing w:after="0" w:line="240" w:lineRule="auto"/>
              <w:jc w:val="right"/>
              <w:rPr>
                <w:rFonts w:ascii="Arial" w:eastAsia="Times New Roman" w:hAnsi="Arial" w:cs="Arial"/>
                <w:b/>
                <w:bCs/>
                <w:color w:val="000000"/>
                <w:sz w:val="16"/>
                <w:szCs w:val="16"/>
                <w:lang w:eastAsia="hr-HR"/>
              </w:rPr>
            </w:pPr>
            <w:r w:rsidRPr="00E158F3">
              <w:rPr>
                <w:rFonts w:ascii="Arial" w:eastAsia="Times New Roman" w:hAnsi="Arial" w:cs="Arial"/>
                <w:b/>
                <w:bCs/>
                <w:color w:val="000000"/>
                <w:sz w:val="16"/>
                <w:szCs w:val="16"/>
                <w:lang w:eastAsia="hr-HR"/>
              </w:rPr>
              <w:t>7.000,00</w:t>
            </w:r>
          </w:p>
        </w:tc>
      </w:tr>
    </w:tbl>
    <w:p w14:paraId="60B7130F" w14:textId="77777777" w:rsidR="00E158F3" w:rsidRDefault="00E158F3" w:rsidP="00961EE0">
      <w:pPr>
        <w:spacing w:after="0"/>
        <w:jc w:val="both"/>
        <w:rPr>
          <w:rFonts w:cstheme="minorHAnsi"/>
          <w:b/>
        </w:rPr>
      </w:pPr>
    </w:p>
    <w:tbl>
      <w:tblPr>
        <w:tblStyle w:val="Reetkatablice"/>
        <w:tblW w:w="0" w:type="auto"/>
        <w:tblLook w:val="04A0" w:firstRow="1" w:lastRow="0" w:firstColumn="1" w:lastColumn="0" w:noHBand="0" w:noVBand="1"/>
      </w:tblPr>
      <w:tblGrid>
        <w:gridCol w:w="9062"/>
      </w:tblGrid>
      <w:tr w:rsidR="00E41925" w14:paraId="780B2F22" w14:textId="77777777" w:rsidTr="00345B9F">
        <w:trPr>
          <w:trHeight w:val="316"/>
        </w:trPr>
        <w:tc>
          <w:tcPr>
            <w:tcW w:w="9288" w:type="dxa"/>
            <w:shd w:val="clear" w:color="auto" w:fill="D9D9D9" w:themeFill="background1" w:themeFillShade="D9"/>
          </w:tcPr>
          <w:p w14:paraId="6A63218E" w14:textId="77777777" w:rsidR="00E41925" w:rsidRDefault="00E41925" w:rsidP="00E41925">
            <w:pPr>
              <w:jc w:val="center"/>
              <w:rPr>
                <w:rFonts w:ascii="Times New Roman" w:hAnsi="Times New Roman" w:cs="Times New Roman"/>
              </w:rPr>
            </w:pPr>
            <w:r>
              <w:rPr>
                <w:rFonts w:ascii="Times New Roman" w:hAnsi="Times New Roman" w:cs="Times New Roman"/>
              </w:rPr>
              <w:t>PROGRAM 1018 DEMOGRAFSKA REVITALIZACIJA</w:t>
            </w:r>
          </w:p>
        </w:tc>
      </w:tr>
    </w:tbl>
    <w:p w14:paraId="601C106E" w14:textId="77777777" w:rsidR="00E41925" w:rsidRDefault="00E41925" w:rsidP="00E41925">
      <w:pPr>
        <w:spacing w:after="0"/>
        <w:jc w:val="both"/>
      </w:pPr>
      <w:r>
        <w:rPr>
          <w:rFonts w:cstheme="minorHAnsi"/>
          <w:b/>
        </w:rPr>
        <w:t xml:space="preserve">Opis i cilj programa: </w:t>
      </w:r>
      <w:r w:rsidRPr="00E41925">
        <w:t>Demografska revitalizacija strateško je pitanje budućnosti Hrvatske, stoga će se nastaviti raditi na preokretanju negativnih demografskih trendova, jasno definiranom pronatalitetnom politikom i stvaranjem poticajnog okruženja za povratak hrvatskih iseljenika- to je cilj Vlade Republike Hrvatske kojem i Općina Vinica teži. Kroz razne mjere cilj je potaknuti mlade da ostanu živjeti u općini i privući veći broj mladih na dolazak u općinu.</w:t>
      </w:r>
      <w:r>
        <w:t xml:space="preserve"> Ovaj program u skladu je s </w:t>
      </w:r>
      <w:proofErr w:type="spellStart"/>
      <w:r>
        <w:rPr>
          <w:rFonts w:cstheme="minorHAnsi"/>
        </w:rPr>
        <w:t>s</w:t>
      </w:r>
      <w:proofErr w:type="spellEnd"/>
      <w:r>
        <w:rPr>
          <w:rFonts w:cstheme="minorHAnsi"/>
        </w:rPr>
        <w:t xml:space="preserve"> </w:t>
      </w:r>
      <w:r>
        <w:t>Provedbenim programom Općine Vinica za razdoblje 2025. do 2029.</w:t>
      </w:r>
    </w:p>
    <w:p w14:paraId="2FAF2726" w14:textId="77777777" w:rsidR="00E41925" w:rsidRDefault="00E41925" w:rsidP="00961EE0">
      <w:pPr>
        <w:spacing w:after="0"/>
        <w:jc w:val="both"/>
        <w:rPr>
          <w:rFonts w:cstheme="minorHAnsi"/>
          <w:b/>
        </w:rPr>
      </w:pPr>
      <w:r>
        <w:rPr>
          <w:rFonts w:cstheme="minorHAnsi"/>
          <w:b/>
        </w:rPr>
        <w:t>Prioritetni cilj: Uspješna općina</w:t>
      </w:r>
    </w:p>
    <w:p w14:paraId="6D7DB8D0" w14:textId="77777777" w:rsidR="00E41925" w:rsidRDefault="00E41925" w:rsidP="00961EE0">
      <w:pPr>
        <w:spacing w:after="0"/>
        <w:jc w:val="both"/>
        <w:rPr>
          <w:rFonts w:cstheme="minorHAnsi"/>
          <w:b/>
        </w:rPr>
      </w:pPr>
      <w:r>
        <w:rPr>
          <w:rFonts w:cstheme="minorHAnsi"/>
          <w:b/>
        </w:rPr>
        <w:t>Posebni cilj: Osnaživanje obitelji i podrška mladima</w:t>
      </w:r>
    </w:p>
    <w:p w14:paraId="0B2805DE" w14:textId="77777777" w:rsidR="00E41925" w:rsidRDefault="00E41925" w:rsidP="00961EE0">
      <w:pPr>
        <w:spacing w:after="0"/>
        <w:jc w:val="both"/>
        <w:rPr>
          <w:rFonts w:cstheme="minorHAnsi"/>
        </w:rPr>
      </w:pPr>
      <w:r>
        <w:rPr>
          <w:rFonts w:cstheme="minorHAnsi"/>
        </w:rPr>
        <w:t xml:space="preserve">Pokazatelj rezultata: </w:t>
      </w:r>
    </w:p>
    <w:p w14:paraId="1975C455" w14:textId="77777777" w:rsidR="00E41925" w:rsidRDefault="00E41925" w:rsidP="00961EE0">
      <w:pPr>
        <w:spacing w:after="0"/>
        <w:jc w:val="both"/>
        <w:rPr>
          <w:rFonts w:cstheme="minorHAnsi"/>
        </w:rPr>
      </w:pPr>
      <w:r>
        <w:rPr>
          <w:rFonts w:cstheme="minorHAnsi"/>
        </w:rPr>
        <w:t>broj novorođene djece – polazišna vrijednost 20</w:t>
      </w:r>
    </w:p>
    <w:p w14:paraId="55F9AA93" w14:textId="77777777" w:rsidR="00E41925" w:rsidRDefault="00E41925" w:rsidP="00961EE0">
      <w:pPr>
        <w:spacing w:after="0"/>
        <w:jc w:val="both"/>
        <w:rPr>
          <w:rFonts w:cstheme="minorHAnsi"/>
        </w:rPr>
      </w:pPr>
      <w:r>
        <w:rPr>
          <w:rFonts w:cstheme="minorHAnsi"/>
        </w:rPr>
        <w:t xml:space="preserve">udio mladog stanovništva u JLS – polazišna vrijednost </w:t>
      </w:r>
    </w:p>
    <w:p w14:paraId="66119DFF" w14:textId="77777777" w:rsidR="00E41925" w:rsidRDefault="00E41925" w:rsidP="00961EE0">
      <w:pPr>
        <w:spacing w:after="0"/>
        <w:jc w:val="both"/>
        <w:rPr>
          <w:rFonts w:cstheme="minorHAnsi"/>
        </w:rPr>
      </w:pP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E41925" w:rsidRPr="00E41925" w14:paraId="31796AE0" w14:textId="77777777" w:rsidTr="00E41925">
        <w:trPr>
          <w:trHeight w:val="289"/>
        </w:trPr>
        <w:tc>
          <w:tcPr>
            <w:tcW w:w="5077" w:type="dxa"/>
            <w:gridSpan w:val="2"/>
            <w:tcBorders>
              <w:top w:val="nil"/>
              <w:left w:val="nil"/>
              <w:bottom w:val="nil"/>
              <w:right w:val="nil"/>
            </w:tcBorders>
            <w:noWrap/>
            <w:hideMark/>
          </w:tcPr>
          <w:p w14:paraId="4CE71C3F"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PROGRAM 1018 DEMOGRAFSKA</w:t>
            </w:r>
          </w:p>
        </w:tc>
        <w:tc>
          <w:tcPr>
            <w:tcW w:w="1407" w:type="dxa"/>
            <w:gridSpan w:val="2"/>
            <w:tcBorders>
              <w:top w:val="nil"/>
              <w:left w:val="nil"/>
              <w:bottom w:val="nil"/>
              <w:right w:val="nil"/>
            </w:tcBorders>
            <w:noWrap/>
            <w:hideMark/>
          </w:tcPr>
          <w:p w14:paraId="59338A35"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52.000,00</w:t>
            </w:r>
          </w:p>
        </w:tc>
        <w:tc>
          <w:tcPr>
            <w:tcW w:w="222" w:type="dxa"/>
            <w:tcBorders>
              <w:top w:val="nil"/>
              <w:left w:val="nil"/>
              <w:bottom w:val="nil"/>
              <w:right w:val="nil"/>
            </w:tcBorders>
            <w:noWrap/>
            <w:hideMark/>
          </w:tcPr>
          <w:p w14:paraId="2949ED9E"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42DA27D"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58.000,00</w:t>
            </w:r>
          </w:p>
        </w:tc>
        <w:tc>
          <w:tcPr>
            <w:tcW w:w="222" w:type="dxa"/>
            <w:tcBorders>
              <w:top w:val="nil"/>
              <w:left w:val="nil"/>
              <w:bottom w:val="nil"/>
              <w:right w:val="nil"/>
            </w:tcBorders>
            <w:noWrap/>
            <w:hideMark/>
          </w:tcPr>
          <w:p w14:paraId="35BF51F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7B7CE7E"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62.000,00</w:t>
            </w:r>
          </w:p>
        </w:tc>
      </w:tr>
      <w:tr w:rsidR="00E41925" w:rsidRPr="00E41925" w14:paraId="1741E242" w14:textId="77777777" w:rsidTr="00E41925">
        <w:trPr>
          <w:trHeight w:val="285"/>
        </w:trPr>
        <w:tc>
          <w:tcPr>
            <w:tcW w:w="5077" w:type="dxa"/>
            <w:gridSpan w:val="2"/>
            <w:tcBorders>
              <w:top w:val="nil"/>
              <w:left w:val="nil"/>
              <w:bottom w:val="nil"/>
              <w:right w:val="nil"/>
            </w:tcBorders>
            <w:noWrap/>
            <w:hideMark/>
          </w:tcPr>
          <w:p w14:paraId="1A05E892"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REVITALIZACIJA</w:t>
            </w:r>
          </w:p>
        </w:tc>
        <w:tc>
          <w:tcPr>
            <w:tcW w:w="222" w:type="dxa"/>
            <w:tcBorders>
              <w:top w:val="nil"/>
              <w:left w:val="nil"/>
              <w:bottom w:val="nil"/>
              <w:right w:val="nil"/>
            </w:tcBorders>
            <w:noWrap/>
            <w:hideMark/>
          </w:tcPr>
          <w:p w14:paraId="6FB7F0AB"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E98C2D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577692E"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10AD0AC"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6F40A7C"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B431322"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r>
      <w:tr w:rsidR="00E41925" w:rsidRPr="00E41925" w14:paraId="12A751C8" w14:textId="77777777" w:rsidTr="00E41925">
        <w:trPr>
          <w:trHeight w:val="233"/>
        </w:trPr>
        <w:tc>
          <w:tcPr>
            <w:tcW w:w="5077" w:type="dxa"/>
            <w:gridSpan w:val="2"/>
            <w:tcBorders>
              <w:top w:val="nil"/>
              <w:left w:val="nil"/>
              <w:bottom w:val="nil"/>
              <w:right w:val="nil"/>
            </w:tcBorders>
            <w:noWrap/>
            <w:hideMark/>
          </w:tcPr>
          <w:p w14:paraId="5591CED3"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A101801  Jednokratna potpora za</w:t>
            </w:r>
            <w:r>
              <w:rPr>
                <w:rFonts w:ascii="Arial" w:eastAsia="Times New Roman" w:hAnsi="Arial" w:cs="Arial"/>
                <w:b/>
                <w:bCs/>
                <w:color w:val="000000"/>
                <w:sz w:val="16"/>
                <w:szCs w:val="16"/>
                <w:lang w:eastAsia="hr-HR"/>
              </w:rPr>
              <w:t xml:space="preserve"> novorođenče</w:t>
            </w:r>
          </w:p>
        </w:tc>
        <w:tc>
          <w:tcPr>
            <w:tcW w:w="222" w:type="dxa"/>
            <w:tcBorders>
              <w:top w:val="nil"/>
              <w:left w:val="nil"/>
              <w:bottom w:val="nil"/>
              <w:right w:val="nil"/>
            </w:tcBorders>
            <w:noWrap/>
            <w:hideMark/>
          </w:tcPr>
          <w:p w14:paraId="55B84E1E"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A99AA18"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141F225A"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975A30D"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00FCE0B9"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045D920"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27.000,00</w:t>
            </w:r>
          </w:p>
        </w:tc>
      </w:tr>
      <w:tr w:rsidR="00E41925" w:rsidRPr="00E41925" w14:paraId="6F1D9F27" w14:textId="77777777" w:rsidTr="00E41925">
        <w:trPr>
          <w:trHeight w:val="285"/>
        </w:trPr>
        <w:tc>
          <w:tcPr>
            <w:tcW w:w="1871" w:type="dxa"/>
            <w:tcBorders>
              <w:top w:val="nil"/>
              <w:left w:val="nil"/>
              <w:bottom w:val="nil"/>
              <w:right w:val="nil"/>
            </w:tcBorders>
            <w:noWrap/>
            <w:hideMark/>
          </w:tcPr>
          <w:p w14:paraId="37F92AA0"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CE51CB5"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C8B2AC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1F460F7"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23.000,00</w:t>
            </w:r>
          </w:p>
        </w:tc>
        <w:tc>
          <w:tcPr>
            <w:tcW w:w="222" w:type="dxa"/>
            <w:tcBorders>
              <w:top w:val="nil"/>
              <w:left w:val="nil"/>
              <w:bottom w:val="nil"/>
              <w:right w:val="nil"/>
            </w:tcBorders>
            <w:noWrap/>
            <w:hideMark/>
          </w:tcPr>
          <w:p w14:paraId="4738D3AC"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A1D55B5"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25.000,00</w:t>
            </w:r>
          </w:p>
        </w:tc>
        <w:tc>
          <w:tcPr>
            <w:tcW w:w="222" w:type="dxa"/>
            <w:tcBorders>
              <w:top w:val="nil"/>
              <w:left w:val="nil"/>
              <w:bottom w:val="nil"/>
              <w:right w:val="nil"/>
            </w:tcBorders>
            <w:noWrap/>
            <w:hideMark/>
          </w:tcPr>
          <w:p w14:paraId="026DF3FF"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F363F0C"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27.000,00</w:t>
            </w:r>
          </w:p>
        </w:tc>
      </w:tr>
      <w:tr w:rsidR="00E41925" w:rsidRPr="00E41925" w14:paraId="769C7F5B" w14:textId="77777777" w:rsidTr="00E41925">
        <w:trPr>
          <w:trHeight w:val="188"/>
        </w:trPr>
        <w:tc>
          <w:tcPr>
            <w:tcW w:w="1871" w:type="dxa"/>
            <w:tcBorders>
              <w:top w:val="nil"/>
              <w:left w:val="nil"/>
              <w:bottom w:val="nil"/>
              <w:right w:val="nil"/>
            </w:tcBorders>
            <w:noWrap/>
            <w:hideMark/>
          </w:tcPr>
          <w:p w14:paraId="5E6F8C4F"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37</w:t>
            </w:r>
          </w:p>
        </w:tc>
        <w:tc>
          <w:tcPr>
            <w:tcW w:w="3206" w:type="dxa"/>
            <w:tcBorders>
              <w:top w:val="nil"/>
              <w:left w:val="nil"/>
              <w:bottom w:val="nil"/>
              <w:right w:val="nil"/>
            </w:tcBorders>
            <w:noWrap/>
            <w:hideMark/>
          </w:tcPr>
          <w:p w14:paraId="78669753"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Naknade građanima i kućanstvima na</w:t>
            </w:r>
          </w:p>
        </w:tc>
        <w:tc>
          <w:tcPr>
            <w:tcW w:w="222" w:type="dxa"/>
            <w:tcBorders>
              <w:top w:val="nil"/>
              <w:left w:val="nil"/>
              <w:bottom w:val="nil"/>
              <w:right w:val="nil"/>
            </w:tcBorders>
            <w:noWrap/>
            <w:hideMark/>
          </w:tcPr>
          <w:p w14:paraId="12C8492F"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8AC57A2"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76AAA73B"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BDE8A48"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25.000,00</w:t>
            </w:r>
          </w:p>
        </w:tc>
        <w:tc>
          <w:tcPr>
            <w:tcW w:w="222" w:type="dxa"/>
            <w:tcBorders>
              <w:top w:val="nil"/>
              <w:left w:val="nil"/>
              <w:bottom w:val="nil"/>
              <w:right w:val="nil"/>
            </w:tcBorders>
            <w:noWrap/>
            <w:hideMark/>
          </w:tcPr>
          <w:p w14:paraId="736BABC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4A98694"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27.000,00</w:t>
            </w:r>
          </w:p>
        </w:tc>
      </w:tr>
      <w:tr w:rsidR="00E41925" w:rsidRPr="00E41925" w14:paraId="7F8CA090" w14:textId="77777777" w:rsidTr="00E41925">
        <w:trPr>
          <w:trHeight w:val="330"/>
        </w:trPr>
        <w:tc>
          <w:tcPr>
            <w:tcW w:w="5077" w:type="dxa"/>
            <w:gridSpan w:val="2"/>
            <w:tcBorders>
              <w:top w:val="nil"/>
              <w:left w:val="nil"/>
              <w:bottom w:val="nil"/>
              <w:right w:val="nil"/>
            </w:tcBorders>
            <w:noWrap/>
            <w:hideMark/>
          </w:tcPr>
          <w:p w14:paraId="6CCEAA9C"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temelju osiguranja i druge naknade</w:t>
            </w:r>
          </w:p>
        </w:tc>
        <w:tc>
          <w:tcPr>
            <w:tcW w:w="222" w:type="dxa"/>
            <w:tcBorders>
              <w:top w:val="nil"/>
              <w:left w:val="nil"/>
              <w:bottom w:val="nil"/>
              <w:right w:val="nil"/>
            </w:tcBorders>
            <w:noWrap/>
            <w:hideMark/>
          </w:tcPr>
          <w:p w14:paraId="4F7419E2"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411CCA4"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9E48BBE"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FD1BB89"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C14437E"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06E38F9"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r>
      <w:tr w:rsidR="00E41925" w:rsidRPr="00E41925" w14:paraId="29CAAB98" w14:textId="77777777" w:rsidTr="00E41925">
        <w:trPr>
          <w:trHeight w:val="233"/>
        </w:trPr>
        <w:tc>
          <w:tcPr>
            <w:tcW w:w="5077" w:type="dxa"/>
            <w:gridSpan w:val="2"/>
            <w:tcBorders>
              <w:top w:val="nil"/>
              <w:left w:val="nil"/>
              <w:bottom w:val="nil"/>
              <w:right w:val="nil"/>
            </w:tcBorders>
            <w:noWrap/>
            <w:hideMark/>
          </w:tcPr>
          <w:p w14:paraId="50F8BB08"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A101802  Potpore u stambenom</w:t>
            </w:r>
            <w:r>
              <w:rPr>
                <w:rFonts w:ascii="Arial" w:eastAsia="Times New Roman" w:hAnsi="Arial" w:cs="Arial"/>
                <w:b/>
                <w:bCs/>
                <w:color w:val="000000"/>
                <w:sz w:val="16"/>
                <w:szCs w:val="16"/>
                <w:lang w:eastAsia="hr-HR"/>
              </w:rPr>
              <w:t xml:space="preserve"> zbrinjavanju mladih</w:t>
            </w:r>
          </w:p>
        </w:tc>
        <w:tc>
          <w:tcPr>
            <w:tcW w:w="222" w:type="dxa"/>
            <w:tcBorders>
              <w:top w:val="nil"/>
              <w:left w:val="nil"/>
              <w:bottom w:val="nil"/>
              <w:right w:val="nil"/>
            </w:tcBorders>
            <w:noWrap/>
            <w:hideMark/>
          </w:tcPr>
          <w:p w14:paraId="712C128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2CF78BE"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29.000,00</w:t>
            </w:r>
          </w:p>
        </w:tc>
        <w:tc>
          <w:tcPr>
            <w:tcW w:w="222" w:type="dxa"/>
            <w:tcBorders>
              <w:top w:val="nil"/>
              <w:left w:val="nil"/>
              <w:bottom w:val="nil"/>
              <w:right w:val="nil"/>
            </w:tcBorders>
            <w:noWrap/>
            <w:hideMark/>
          </w:tcPr>
          <w:p w14:paraId="2C57F7C0"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5C85BB7"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32734297"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ACE5CCC"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35.000,00</w:t>
            </w:r>
          </w:p>
        </w:tc>
      </w:tr>
      <w:tr w:rsidR="00E41925" w:rsidRPr="00E41925" w14:paraId="72CA34E2" w14:textId="77777777" w:rsidTr="00E41925">
        <w:trPr>
          <w:trHeight w:val="255"/>
        </w:trPr>
        <w:tc>
          <w:tcPr>
            <w:tcW w:w="1871" w:type="dxa"/>
            <w:tcBorders>
              <w:top w:val="nil"/>
              <w:left w:val="nil"/>
              <w:bottom w:val="nil"/>
              <w:right w:val="nil"/>
            </w:tcBorders>
            <w:noWrap/>
            <w:hideMark/>
          </w:tcPr>
          <w:p w14:paraId="5F25A382"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1FEA265"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0A8D34F"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7BF56A4"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14.000,00</w:t>
            </w:r>
          </w:p>
        </w:tc>
        <w:tc>
          <w:tcPr>
            <w:tcW w:w="222" w:type="dxa"/>
            <w:tcBorders>
              <w:top w:val="nil"/>
              <w:left w:val="nil"/>
              <w:bottom w:val="nil"/>
              <w:right w:val="nil"/>
            </w:tcBorders>
            <w:noWrap/>
            <w:hideMark/>
          </w:tcPr>
          <w:p w14:paraId="126B9C5C"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55A338A"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3077FEDD"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67933F0"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35.000,00</w:t>
            </w:r>
          </w:p>
        </w:tc>
      </w:tr>
      <w:tr w:rsidR="00E41925" w:rsidRPr="00E41925" w14:paraId="5BBF616B" w14:textId="77777777" w:rsidTr="00E41925">
        <w:trPr>
          <w:trHeight w:val="285"/>
        </w:trPr>
        <w:tc>
          <w:tcPr>
            <w:tcW w:w="1871" w:type="dxa"/>
            <w:tcBorders>
              <w:top w:val="nil"/>
              <w:left w:val="nil"/>
              <w:bottom w:val="nil"/>
              <w:right w:val="nil"/>
            </w:tcBorders>
            <w:noWrap/>
            <w:hideMark/>
          </w:tcPr>
          <w:p w14:paraId="525BB2DE"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2E9D6BA" w14:textId="77777777" w:rsidR="00E41925" w:rsidRPr="00E41925" w:rsidRDefault="00E41925" w:rsidP="00E41925">
            <w:pPr>
              <w:spacing w:after="0" w:line="240" w:lineRule="auto"/>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7FDF5C82"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6ECD73F"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370A54A5"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25DFFBB"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31.000,00</w:t>
            </w:r>
          </w:p>
        </w:tc>
        <w:tc>
          <w:tcPr>
            <w:tcW w:w="222" w:type="dxa"/>
            <w:tcBorders>
              <w:top w:val="nil"/>
              <w:left w:val="nil"/>
              <w:bottom w:val="nil"/>
              <w:right w:val="nil"/>
            </w:tcBorders>
            <w:noWrap/>
            <w:hideMark/>
          </w:tcPr>
          <w:p w14:paraId="0B286ED8"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9311A01" w14:textId="77777777" w:rsidR="00E41925" w:rsidRPr="00E41925" w:rsidRDefault="00E41925" w:rsidP="00E41925">
            <w:pPr>
              <w:spacing w:after="0" w:line="240" w:lineRule="auto"/>
              <w:jc w:val="right"/>
              <w:rPr>
                <w:rFonts w:ascii="Arial" w:eastAsia="Times New Roman" w:hAnsi="Arial" w:cs="Arial"/>
                <w:color w:val="000000"/>
                <w:sz w:val="16"/>
                <w:szCs w:val="16"/>
                <w:lang w:eastAsia="hr-HR"/>
              </w:rPr>
            </w:pPr>
            <w:r w:rsidRPr="00E41925">
              <w:rPr>
                <w:rFonts w:ascii="Arial" w:eastAsia="Times New Roman" w:hAnsi="Arial" w:cs="Arial"/>
                <w:color w:val="000000"/>
                <w:sz w:val="16"/>
                <w:szCs w:val="16"/>
                <w:lang w:eastAsia="hr-HR"/>
              </w:rPr>
              <w:t>0,00</w:t>
            </w:r>
          </w:p>
        </w:tc>
      </w:tr>
      <w:tr w:rsidR="00E41925" w:rsidRPr="00E41925" w14:paraId="27C20A03" w14:textId="77777777" w:rsidTr="00E41925">
        <w:trPr>
          <w:trHeight w:val="188"/>
        </w:trPr>
        <w:tc>
          <w:tcPr>
            <w:tcW w:w="1871" w:type="dxa"/>
            <w:tcBorders>
              <w:top w:val="nil"/>
              <w:left w:val="nil"/>
              <w:bottom w:val="nil"/>
              <w:right w:val="nil"/>
            </w:tcBorders>
            <w:noWrap/>
            <w:hideMark/>
          </w:tcPr>
          <w:p w14:paraId="58092388"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1A4F431" w14:textId="77777777" w:rsidR="00E41925" w:rsidRPr="00E41925" w:rsidRDefault="00E41925" w:rsidP="00E41925">
            <w:pPr>
              <w:spacing w:after="0" w:line="240" w:lineRule="auto"/>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6038E932"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2570480"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29.000,00</w:t>
            </w:r>
          </w:p>
        </w:tc>
        <w:tc>
          <w:tcPr>
            <w:tcW w:w="222" w:type="dxa"/>
            <w:tcBorders>
              <w:top w:val="nil"/>
              <w:left w:val="nil"/>
              <w:bottom w:val="nil"/>
              <w:right w:val="nil"/>
            </w:tcBorders>
            <w:noWrap/>
            <w:hideMark/>
          </w:tcPr>
          <w:p w14:paraId="5F54541A"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12B4CBA"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33.000,00</w:t>
            </w:r>
          </w:p>
        </w:tc>
        <w:tc>
          <w:tcPr>
            <w:tcW w:w="222" w:type="dxa"/>
            <w:tcBorders>
              <w:top w:val="nil"/>
              <w:left w:val="nil"/>
              <w:bottom w:val="nil"/>
              <w:right w:val="nil"/>
            </w:tcBorders>
            <w:noWrap/>
            <w:hideMark/>
          </w:tcPr>
          <w:p w14:paraId="352B5FE6" w14:textId="77777777" w:rsidR="00E41925" w:rsidRPr="00E41925" w:rsidRDefault="00E41925" w:rsidP="00E41925">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C0ADCB6" w14:textId="77777777" w:rsidR="00E41925" w:rsidRPr="00E41925" w:rsidRDefault="00E41925" w:rsidP="00E41925">
            <w:pPr>
              <w:spacing w:after="0" w:line="240" w:lineRule="auto"/>
              <w:jc w:val="right"/>
              <w:rPr>
                <w:rFonts w:ascii="Arial" w:eastAsia="Times New Roman" w:hAnsi="Arial" w:cs="Arial"/>
                <w:b/>
                <w:bCs/>
                <w:color w:val="000000"/>
                <w:sz w:val="16"/>
                <w:szCs w:val="16"/>
                <w:lang w:eastAsia="hr-HR"/>
              </w:rPr>
            </w:pPr>
            <w:r w:rsidRPr="00E41925">
              <w:rPr>
                <w:rFonts w:ascii="Arial" w:eastAsia="Times New Roman" w:hAnsi="Arial" w:cs="Arial"/>
                <w:b/>
                <w:bCs/>
                <w:color w:val="000000"/>
                <w:sz w:val="16"/>
                <w:szCs w:val="16"/>
                <w:lang w:eastAsia="hr-HR"/>
              </w:rPr>
              <w:t>35.000,00</w:t>
            </w:r>
          </w:p>
        </w:tc>
      </w:tr>
    </w:tbl>
    <w:tbl>
      <w:tblPr>
        <w:tblStyle w:val="Reetkatablice"/>
        <w:tblW w:w="0" w:type="auto"/>
        <w:tblLook w:val="04A0" w:firstRow="1" w:lastRow="0" w:firstColumn="1" w:lastColumn="0" w:noHBand="0" w:noVBand="1"/>
      </w:tblPr>
      <w:tblGrid>
        <w:gridCol w:w="9062"/>
      </w:tblGrid>
      <w:tr w:rsidR="002057BE" w14:paraId="51A81014" w14:textId="77777777" w:rsidTr="00345B9F">
        <w:trPr>
          <w:trHeight w:val="316"/>
        </w:trPr>
        <w:tc>
          <w:tcPr>
            <w:tcW w:w="9288" w:type="dxa"/>
            <w:shd w:val="clear" w:color="auto" w:fill="D9D9D9" w:themeFill="background1" w:themeFillShade="D9"/>
          </w:tcPr>
          <w:p w14:paraId="5A06CB09" w14:textId="77777777" w:rsidR="002057BE" w:rsidRDefault="002057BE" w:rsidP="002057BE">
            <w:pPr>
              <w:jc w:val="center"/>
              <w:rPr>
                <w:rFonts w:ascii="Times New Roman" w:hAnsi="Times New Roman" w:cs="Times New Roman"/>
              </w:rPr>
            </w:pPr>
            <w:r>
              <w:rPr>
                <w:rFonts w:ascii="Times New Roman" w:hAnsi="Times New Roman" w:cs="Times New Roman"/>
              </w:rPr>
              <w:t>PROGRAM 1019 ODRŽAVANJE KOMUNALNE INFRASTRUKTURE</w:t>
            </w:r>
          </w:p>
        </w:tc>
      </w:tr>
    </w:tbl>
    <w:p w14:paraId="377DBA1D" w14:textId="77777777" w:rsidR="00E41925" w:rsidRDefault="002057BE" w:rsidP="00961EE0">
      <w:pPr>
        <w:spacing w:after="0"/>
        <w:jc w:val="both"/>
      </w:pPr>
      <w:r w:rsidRPr="002057BE">
        <w:rPr>
          <w:b/>
        </w:rPr>
        <w:t>Opis i cilj</w:t>
      </w:r>
      <w:r>
        <w:t xml:space="preserve"> </w:t>
      </w:r>
      <w:r w:rsidRPr="00474E98">
        <w:t>:Ovim se Programom održavanja komunalne infrastrukture na području Općine Vinica, u skladu s predvidivim sredstvima i izvorima financiranja</w:t>
      </w:r>
      <w:r>
        <w:t>,</w:t>
      </w:r>
      <w:r w:rsidRPr="00474E98">
        <w:t xml:space="preserve"> određuju poslovi i radovi na održavanju </w:t>
      </w:r>
      <w:r w:rsidRPr="00474E98">
        <w:lastRenderedPageBreak/>
        <w:t>objekata i uređaja komunalne infrastrukture koji se podrazumijevaju pod obavljanjem komunalne djelatnosti održavanja u dijelu koji se odnosi na održavanje javnih površina, održavanja javnih prometnih površina, čišćenje i održavanje spomenika, održavanja nerazvrstanih cesta, čišćenje kanala i potoka, održavanje javne rasvjete i potrošnja električne energije za javnu rasvjetu, prigodno uređenje Općine, održavanje groblja, održavanje igrališta, igrališta za djecu i opreme te održavanje čistoće javnih površina a sve u skladu s odredbama članka 73. Zakona  o komunalnom gospodarstvu</w:t>
      </w:r>
    </w:p>
    <w:p w14:paraId="6D59C51F" w14:textId="77777777" w:rsidR="002057BE" w:rsidRDefault="002057BE" w:rsidP="00961EE0">
      <w:pPr>
        <w:spacing w:after="0"/>
        <w:jc w:val="both"/>
      </w:pPr>
    </w:p>
    <w:tbl>
      <w:tblPr>
        <w:tblW w:w="9195" w:type="dxa"/>
        <w:tblInd w:w="93" w:type="dxa"/>
        <w:tblLook w:val="04A0" w:firstRow="1" w:lastRow="0" w:firstColumn="1" w:lastColumn="0" w:noHBand="0" w:noVBand="1"/>
      </w:tblPr>
      <w:tblGrid>
        <w:gridCol w:w="1871"/>
        <w:gridCol w:w="3206"/>
        <w:gridCol w:w="222"/>
        <w:gridCol w:w="1185"/>
        <w:gridCol w:w="222"/>
        <w:gridCol w:w="1163"/>
        <w:gridCol w:w="222"/>
        <w:gridCol w:w="1104"/>
      </w:tblGrid>
      <w:tr w:rsidR="002057BE" w:rsidRPr="002057BE" w14:paraId="0483C185" w14:textId="77777777" w:rsidTr="002057BE">
        <w:trPr>
          <w:trHeight w:val="289"/>
        </w:trPr>
        <w:tc>
          <w:tcPr>
            <w:tcW w:w="5077" w:type="dxa"/>
            <w:gridSpan w:val="2"/>
            <w:tcBorders>
              <w:top w:val="nil"/>
              <w:left w:val="nil"/>
              <w:bottom w:val="nil"/>
              <w:right w:val="nil"/>
            </w:tcBorders>
            <w:noWrap/>
            <w:hideMark/>
          </w:tcPr>
          <w:p w14:paraId="27EC2741"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PROGRAM 1019 ODRŽAVANJE</w:t>
            </w:r>
            <w:r>
              <w:rPr>
                <w:rFonts w:ascii="Arial" w:eastAsia="Times New Roman" w:hAnsi="Arial" w:cs="Arial"/>
                <w:b/>
                <w:bCs/>
                <w:color w:val="000000"/>
                <w:sz w:val="16"/>
                <w:szCs w:val="16"/>
                <w:lang w:eastAsia="hr-HR"/>
              </w:rPr>
              <w:t xml:space="preserve"> KOMUNALNE INFRASTRUKTURE</w:t>
            </w:r>
          </w:p>
        </w:tc>
        <w:tc>
          <w:tcPr>
            <w:tcW w:w="1407" w:type="dxa"/>
            <w:gridSpan w:val="2"/>
            <w:tcBorders>
              <w:top w:val="nil"/>
              <w:left w:val="nil"/>
              <w:bottom w:val="nil"/>
              <w:right w:val="nil"/>
            </w:tcBorders>
            <w:noWrap/>
            <w:hideMark/>
          </w:tcPr>
          <w:p w14:paraId="29AABF28" w14:textId="77777777" w:rsidR="002057BE" w:rsidRPr="002057BE" w:rsidRDefault="0015078C" w:rsidP="002057B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15</w:t>
            </w:r>
            <w:r w:rsidR="002057BE" w:rsidRPr="002057B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16743381"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2E8AAC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163.500,00</w:t>
            </w:r>
          </w:p>
        </w:tc>
        <w:tc>
          <w:tcPr>
            <w:tcW w:w="222" w:type="dxa"/>
            <w:tcBorders>
              <w:top w:val="nil"/>
              <w:left w:val="nil"/>
              <w:bottom w:val="nil"/>
              <w:right w:val="nil"/>
            </w:tcBorders>
            <w:noWrap/>
            <w:hideMark/>
          </w:tcPr>
          <w:p w14:paraId="32EBDEF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DD4B72B"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187.500,00</w:t>
            </w:r>
          </w:p>
        </w:tc>
      </w:tr>
      <w:tr w:rsidR="002057BE" w:rsidRPr="002057BE" w14:paraId="7570F17A" w14:textId="77777777" w:rsidTr="002057BE">
        <w:trPr>
          <w:trHeight w:val="229"/>
        </w:trPr>
        <w:tc>
          <w:tcPr>
            <w:tcW w:w="5077" w:type="dxa"/>
            <w:gridSpan w:val="2"/>
            <w:tcBorders>
              <w:top w:val="nil"/>
              <w:left w:val="nil"/>
              <w:bottom w:val="nil"/>
              <w:right w:val="nil"/>
            </w:tcBorders>
            <w:noWrap/>
            <w:hideMark/>
          </w:tcPr>
          <w:p w14:paraId="4DA3B713"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A101901  Održavanje javnih površina i</w:t>
            </w:r>
          </w:p>
        </w:tc>
        <w:tc>
          <w:tcPr>
            <w:tcW w:w="222" w:type="dxa"/>
            <w:tcBorders>
              <w:top w:val="nil"/>
              <w:left w:val="nil"/>
              <w:bottom w:val="nil"/>
              <w:right w:val="nil"/>
            </w:tcBorders>
            <w:noWrap/>
            <w:hideMark/>
          </w:tcPr>
          <w:p w14:paraId="1CB330B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1619E86"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68.000,00</w:t>
            </w:r>
          </w:p>
        </w:tc>
        <w:tc>
          <w:tcPr>
            <w:tcW w:w="222" w:type="dxa"/>
            <w:tcBorders>
              <w:top w:val="nil"/>
              <w:left w:val="nil"/>
              <w:bottom w:val="nil"/>
              <w:right w:val="nil"/>
            </w:tcBorders>
            <w:noWrap/>
            <w:hideMark/>
          </w:tcPr>
          <w:p w14:paraId="390B48A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0F0186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73.000,00</w:t>
            </w:r>
          </w:p>
        </w:tc>
        <w:tc>
          <w:tcPr>
            <w:tcW w:w="222" w:type="dxa"/>
            <w:tcBorders>
              <w:top w:val="nil"/>
              <w:left w:val="nil"/>
              <w:bottom w:val="nil"/>
              <w:right w:val="nil"/>
            </w:tcBorders>
            <w:noWrap/>
            <w:hideMark/>
          </w:tcPr>
          <w:p w14:paraId="15E5BF9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9F34A2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77.000,00</w:t>
            </w:r>
          </w:p>
        </w:tc>
      </w:tr>
      <w:tr w:rsidR="002057BE" w:rsidRPr="002057BE" w14:paraId="6FA589D9" w14:textId="77777777" w:rsidTr="002057BE">
        <w:trPr>
          <w:trHeight w:val="229"/>
        </w:trPr>
        <w:tc>
          <w:tcPr>
            <w:tcW w:w="5077" w:type="dxa"/>
            <w:gridSpan w:val="2"/>
            <w:tcBorders>
              <w:top w:val="nil"/>
              <w:left w:val="nil"/>
              <w:bottom w:val="nil"/>
              <w:right w:val="nil"/>
            </w:tcBorders>
            <w:noWrap/>
            <w:hideMark/>
          </w:tcPr>
          <w:p w14:paraId="08ECD111"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radovi na uređenju</w:t>
            </w:r>
          </w:p>
        </w:tc>
        <w:tc>
          <w:tcPr>
            <w:tcW w:w="222" w:type="dxa"/>
            <w:tcBorders>
              <w:top w:val="nil"/>
              <w:left w:val="nil"/>
              <w:bottom w:val="nil"/>
              <w:right w:val="nil"/>
            </w:tcBorders>
            <w:noWrap/>
            <w:hideMark/>
          </w:tcPr>
          <w:p w14:paraId="001D3F1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D09F48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1F6A81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E9BB33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636AFD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B05269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r>
      <w:tr w:rsidR="002057BE" w:rsidRPr="002057BE" w14:paraId="3BDBD1A5" w14:textId="77777777" w:rsidTr="002057BE">
        <w:trPr>
          <w:trHeight w:val="255"/>
        </w:trPr>
        <w:tc>
          <w:tcPr>
            <w:tcW w:w="1871" w:type="dxa"/>
            <w:tcBorders>
              <w:top w:val="nil"/>
              <w:left w:val="nil"/>
              <w:bottom w:val="nil"/>
              <w:right w:val="nil"/>
            </w:tcBorders>
            <w:noWrap/>
            <w:hideMark/>
          </w:tcPr>
          <w:p w14:paraId="3CA64FBB"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534D8330"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5FAEA28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99CEF14"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248C9F4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1C7CF98"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973E1C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DA91D74"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r>
      <w:tr w:rsidR="002057BE" w:rsidRPr="002057BE" w14:paraId="1C8370B9" w14:textId="77777777" w:rsidTr="002057BE">
        <w:trPr>
          <w:trHeight w:val="255"/>
        </w:trPr>
        <w:tc>
          <w:tcPr>
            <w:tcW w:w="1871" w:type="dxa"/>
            <w:tcBorders>
              <w:top w:val="nil"/>
              <w:left w:val="nil"/>
              <w:bottom w:val="nil"/>
              <w:right w:val="nil"/>
            </w:tcBorders>
            <w:noWrap/>
            <w:hideMark/>
          </w:tcPr>
          <w:p w14:paraId="7B066CFF"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40906C78"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F9E1EE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01509B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27.370,00</w:t>
            </w:r>
          </w:p>
        </w:tc>
        <w:tc>
          <w:tcPr>
            <w:tcW w:w="222" w:type="dxa"/>
            <w:tcBorders>
              <w:top w:val="nil"/>
              <w:left w:val="nil"/>
              <w:bottom w:val="nil"/>
              <w:right w:val="nil"/>
            </w:tcBorders>
            <w:noWrap/>
            <w:hideMark/>
          </w:tcPr>
          <w:p w14:paraId="7222A47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60D6F15"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53.700,00</w:t>
            </w:r>
          </w:p>
        </w:tc>
        <w:tc>
          <w:tcPr>
            <w:tcW w:w="222" w:type="dxa"/>
            <w:tcBorders>
              <w:top w:val="nil"/>
              <w:left w:val="nil"/>
              <w:bottom w:val="nil"/>
              <w:right w:val="nil"/>
            </w:tcBorders>
            <w:noWrap/>
            <w:hideMark/>
          </w:tcPr>
          <w:p w14:paraId="3C6B557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CBA921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69.200,00</w:t>
            </w:r>
          </w:p>
        </w:tc>
      </w:tr>
      <w:tr w:rsidR="002057BE" w:rsidRPr="002057BE" w14:paraId="0E5FA480" w14:textId="77777777" w:rsidTr="002057BE">
        <w:trPr>
          <w:trHeight w:val="285"/>
        </w:trPr>
        <w:tc>
          <w:tcPr>
            <w:tcW w:w="1871" w:type="dxa"/>
            <w:tcBorders>
              <w:top w:val="nil"/>
              <w:left w:val="nil"/>
              <w:bottom w:val="nil"/>
              <w:right w:val="nil"/>
            </w:tcBorders>
            <w:noWrap/>
            <w:hideMark/>
          </w:tcPr>
          <w:p w14:paraId="79882020"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7645714B"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61184C3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C31EC6B"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33.630,00</w:t>
            </w:r>
          </w:p>
        </w:tc>
        <w:tc>
          <w:tcPr>
            <w:tcW w:w="222" w:type="dxa"/>
            <w:tcBorders>
              <w:top w:val="nil"/>
              <w:left w:val="nil"/>
              <w:bottom w:val="nil"/>
              <w:right w:val="nil"/>
            </w:tcBorders>
            <w:noWrap/>
            <w:hideMark/>
          </w:tcPr>
          <w:p w14:paraId="2247B56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40776C1"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19.300,00</w:t>
            </w:r>
          </w:p>
        </w:tc>
        <w:tc>
          <w:tcPr>
            <w:tcW w:w="222" w:type="dxa"/>
            <w:tcBorders>
              <w:top w:val="nil"/>
              <w:left w:val="nil"/>
              <w:bottom w:val="nil"/>
              <w:right w:val="nil"/>
            </w:tcBorders>
            <w:noWrap/>
            <w:hideMark/>
          </w:tcPr>
          <w:p w14:paraId="1D639C6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1734661"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7.800,00</w:t>
            </w:r>
          </w:p>
        </w:tc>
      </w:tr>
      <w:tr w:rsidR="002057BE" w:rsidRPr="002057BE" w14:paraId="34B7B95F" w14:textId="77777777" w:rsidTr="002057BE">
        <w:trPr>
          <w:trHeight w:val="360"/>
        </w:trPr>
        <w:tc>
          <w:tcPr>
            <w:tcW w:w="1871" w:type="dxa"/>
            <w:tcBorders>
              <w:top w:val="nil"/>
              <w:left w:val="nil"/>
              <w:bottom w:val="nil"/>
              <w:right w:val="nil"/>
            </w:tcBorders>
            <w:noWrap/>
            <w:hideMark/>
          </w:tcPr>
          <w:p w14:paraId="06366AE4"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70AF5CA1"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12818859"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E587B8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68.000,00</w:t>
            </w:r>
          </w:p>
        </w:tc>
        <w:tc>
          <w:tcPr>
            <w:tcW w:w="222" w:type="dxa"/>
            <w:tcBorders>
              <w:top w:val="nil"/>
              <w:left w:val="nil"/>
              <w:bottom w:val="nil"/>
              <w:right w:val="nil"/>
            </w:tcBorders>
            <w:noWrap/>
            <w:hideMark/>
          </w:tcPr>
          <w:p w14:paraId="7388930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97E813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73.000,00</w:t>
            </w:r>
          </w:p>
        </w:tc>
        <w:tc>
          <w:tcPr>
            <w:tcW w:w="222" w:type="dxa"/>
            <w:tcBorders>
              <w:top w:val="nil"/>
              <w:left w:val="nil"/>
              <w:bottom w:val="nil"/>
              <w:right w:val="nil"/>
            </w:tcBorders>
            <w:noWrap/>
            <w:hideMark/>
          </w:tcPr>
          <w:p w14:paraId="652EE71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363BF8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77.000,00</w:t>
            </w:r>
          </w:p>
        </w:tc>
      </w:tr>
      <w:tr w:rsidR="002057BE" w:rsidRPr="002057BE" w14:paraId="1B5144CF" w14:textId="77777777" w:rsidTr="002057BE">
        <w:trPr>
          <w:trHeight w:val="229"/>
        </w:trPr>
        <w:tc>
          <w:tcPr>
            <w:tcW w:w="5077" w:type="dxa"/>
            <w:gridSpan w:val="2"/>
            <w:tcBorders>
              <w:top w:val="nil"/>
              <w:left w:val="nil"/>
              <w:bottom w:val="nil"/>
              <w:right w:val="nil"/>
            </w:tcBorders>
            <w:noWrap/>
            <w:hideMark/>
          </w:tcPr>
          <w:p w14:paraId="074F39BF"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A101902  Održavanje nerazvrstanih</w:t>
            </w:r>
            <w:r>
              <w:rPr>
                <w:rFonts w:ascii="Arial" w:eastAsia="Times New Roman" w:hAnsi="Arial" w:cs="Arial"/>
                <w:b/>
                <w:bCs/>
                <w:color w:val="000000"/>
                <w:sz w:val="16"/>
                <w:szCs w:val="16"/>
                <w:lang w:eastAsia="hr-HR"/>
              </w:rPr>
              <w:t xml:space="preserve"> cesta</w:t>
            </w:r>
          </w:p>
        </w:tc>
        <w:tc>
          <w:tcPr>
            <w:tcW w:w="222" w:type="dxa"/>
            <w:tcBorders>
              <w:top w:val="nil"/>
              <w:left w:val="nil"/>
              <w:bottom w:val="nil"/>
              <w:right w:val="nil"/>
            </w:tcBorders>
            <w:noWrap/>
            <w:hideMark/>
          </w:tcPr>
          <w:p w14:paraId="05670BC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D3AF43B"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9B864B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1FC5575"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c>
          <w:tcPr>
            <w:tcW w:w="222" w:type="dxa"/>
            <w:tcBorders>
              <w:top w:val="nil"/>
              <w:left w:val="nil"/>
              <w:bottom w:val="nil"/>
              <w:right w:val="nil"/>
            </w:tcBorders>
            <w:noWrap/>
            <w:hideMark/>
          </w:tcPr>
          <w:p w14:paraId="7867644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1801FD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15.000,00</w:t>
            </w:r>
          </w:p>
        </w:tc>
      </w:tr>
      <w:tr w:rsidR="002057BE" w:rsidRPr="002057BE" w14:paraId="67428026" w14:textId="77777777" w:rsidTr="002057BE">
        <w:trPr>
          <w:trHeight w:val="285"/>
        </w:trPr>
        <w:tc>
          <w:tcPr>
            <w:tcW w:w="1871" w:type="dxa"/>
            <w:tcBorders>
              <w:top w:val="nil"/>
              <w:left w:val="nil"/>
              <w:bottom w:val="nil"/>
              <w:right w:val="nil"/>
            </w:tcBorders>
            <w:noWrap/>
            <w:hideMark/>
          </w:tcPr>
          <w:p w14:paraId="17C96F4D"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5BF95FF"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41EA13E1"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C097A1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29D14D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F35C2E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4C827A8C"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A41EE8"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r>
      <w:tr w:rsidR="002057BE" w:rsidRPr="002057BE" w14:paraId="40ED6D23" w14:textId="77777777" w:rsidTr="002057BE">
        <w:trPr>
          <w:trHeight w:val="360"/>
        </w:trPr>
        <w:tc>
          <w:tcPr>
            <w:tcW w:w="1871" w:type="dxa"/>
            <w:tcBorders>
              <w:top w:val="nil"/>
              <w:left w:val="nil"/>
              <w:bottom w:val="nil"/>
              <w:right w:val="nil"/>
            </w:tcBorders>
            <w:noWrap/>
            <w:hideMark/>
          </w:tcPr>
          <w:p w14:paraId="7D3B11C9"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5E264002"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C726D7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CDE0E73"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DDD2FC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98016D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c>
          <w:tcPr>
            <w:tcW w:w="222" w:type="dxa"/>
            <w:tcBorders>
              <w:top w:val="nil"/>
              <w:left w:val="nil"/>
              <w:bottom w:val="nil"/>
              <w:right w:val="nil"/>
            </w:tcBorders>
            <w:noWrap/>
            <w:hideMark/>
          </w:tcPr>
          <w:p w14:paraId="31F89BF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983D0C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15.000,00</w:t>
            </w:r>
          </w:p>
        </w:tc>
      </w:tr>
      <w:tr w:rsidR="002057BE" w:rsidRPr="002057BE" w14:paraId="7985987E" w14:textId="77777777" w:rsidTr="002057BE">
        <w:trPr>
          <w:trHeight w:val="233"/>
        </w:trPr>
        <w:tc>
          <w:tcPr>
            <w:tcW w:w="5077" w:type="dxa"/>
            <w:gridSpan w:val="2"/>
            <w:tcBorders>
              <w:top w:val="nil"/>
              <w:left w:val="nil"/>
              <w:bottom w:val="nil"/>
              <w:right w:val="nil"/>
            </w:tcBorders>
            <w:noWrap/>
            <w:hideMark/>
          </w:tcPr>
          <w:p w14:paraId="6F80A171"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A101903  Održavanje i čišćenje kanala i</w:t>
            </w:r>
            <w:r>
              <w:rPr>
                <w:rFonts w:ascii="Arial" w:eastAsia="Times New Roman" w:hAnsi="Arial" w:cs="Arial"/>
                <w:b/>
                <w:bCs/>
                <w:color w:val="000000"/>
                <w:sz w:val="16"/>
                <w:szCs w:val="16"/>
                <w:lang w:eastAsia="hr-HR"/>
              </w:rPr>
              <w:t xml:space="preserve"> graba</w:t>
            </w:r>
          </w:p>
        </w:tc>
        <w:tc>
          <w:tcPr>
            <w:tcW w:w="222" w:type="dxa"/>
            <w:tcBorders>
              <w:top w:val="nil"/>
              <w:left w:val="nil"/>
              <w:bottom w:val="nil"/>
              <w:right w:val="nil"/>
            </w:tcBorders>
            <w:noWrap/>
            <w:hideMark/>
          </w:tcPr>
          <w:p w14:paraId="34BE621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06C4DCF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8.000,00</w:t>
            </w:r>
          </w:p>
        </w:tc>
        <w:tc>
          <w:tcPr>
            <w:tcW w:w="222" w:type="dxa"/>
            <w:tcBorders>
              <w:top w:val="nil"/>
              <w:left w:val="nil"/>
              <w:bottom w:val="nil"/>
              <w:right w:val="nil"/>
            </w:tcBorders>
            <w:noWrap/>
            <w:hideMark/>
          </w:tcPr>
          <w:p w14:paraId="495D27A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5C6EF3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9.000,00</w:t>
            </w:r>
          </w:p>
        </w:tc>
        <w:tc>
          <w:tcPr>
            <w:tcW w:w="222" w:type="dxa"/>
            <w:tcBorders>
              <w:top w:val="nil"/>
              <w:left w:val="nil"/>
              <w:bottom w:val="nil"/>
              <w:right w:val="nil"/>
            </w:tcBorders>
            <w:noWrap/>
            <w:hideMark/>
          </w:tcPr>
          <w:p w14:paraId="0BD2BCC9"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EA13546"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r>
      <w:tr w:rsidR="002057BE" w:rsidRPr="002057BE" w14:paraId="291CB8B8" w14:textId="77777777" w:rsidTr="002057BE">
        <w:trPr>
          <w:trHeight w:val="285"/>
        </w:trPr>
        <w:tc>
          <w:tcPr>
            <w:tcW w:w="1871" w:type="dxa"/>
            <w:tcBorders>
              <w:top w:val="nil"/>
              <w:left w:val="nil"/>
              <w:bottom w:val="nil"/>
              <w:right w:val="nil"/>
            </w:tcBorders>
            <w:noWrap/>
            <w:hideMark/>
          </w:tcPr>
          <w:p w14:paraId="1538005A"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07249CC"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5B85ED6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BF2520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8.000,00</w:t>
            </w:r>
          </w:p>
        </w:tc>
        <w:tc>
          <w:tcPr>
            <w:tcW w:w="222" w:type="dxa"/>
            <w:tcBorders>
              <w:top w:val="nil"/>
              <w:left w:val="nil"/>
              <w:bottom w:val="nil"/>
              <w:right w:val="nil"/>
            </w:tcBorders>
            <w:noWrap/>
            <w:hideMark/>
          </w:tcPr>
          <w:p w14:paraId="5A41B1C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54F0ED1"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9.000,00</w:t>
            </w:r>
          </w:p>
        </w:tc>
        <w:tc>
          <w:tcPr>
            <w:tcW w:w="222" w:type="dxa"/>
            <w:tcBorders>
              <w:top w:val="nil"/>
              <w:left w:val="nil"/>
              <w:bottom w:val="nil"/>
              <w:right w:val="nil"/>
            </w:tcBorders>
            <w:noWrap/>
            <w:hideMark/>
          </w:tcPr>
          <w:p w14:paraId="64F83FB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2B2315E"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r>
      <w:tr w:rsidR="002057BE" w:rsidRPr="002057BE" w14:paraId="144FDBB9" w14:textId="77777777" w:rsidTr="002057BE">
        <w:trPr>
          <w:trHeight w:val="360"/>
        </w:trPr>
        <w:tc>
          <w:tcPr>
            <w:tcW w:w="1871" w:type="dxa"/>
            <w:tcBorders>
              <w:top w:val="nil"/>
              <w:left w:val="nil"/>
              <w:bottom w:val="nil"/>
              <w:right w:val="nil"/>
            </w:tcBorders>
            <w:noWrap/>
            <w:hideMark/>
          </w:tcPr>
          <w:p w14:paraId="4DE72EF4"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390124C0"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BEBB8F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D24703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8.000,00</w:t>
            </w:r>
          </w:p>
        </w:tc>
        <w:tc>
          <w:tcPr>
            <w:tcW w:w="222" w:type="dxa"/>
            <w:tcBorders>
              <w:top w:val="nil"/>
              <w:left w:val="nil"/>
              <w:bottom w:val="nil"/>
              <w:right w:val="nil"/>
            </w:tcBorders>
            <w:noWrap/>
            <w:hideMark/>
          </w:tcPr>
          <w:p w14:paraId="19F1D1B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D0703E3"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9.000,00</w:t>
            </w:r>
          </w:p>
        </w:tc>
        <w:tc>
          <w:tcPr>
            <w:tcW w:w="222" w:type="dxa"/>
            <w:tcBorders>
              <w:top w:val="nil"/>
              <w:left w:val="nil"/>
              <w:bottom w:val="nil"/>
              <w:right w:val="nil"/>
            </w:tcBorders>
            <w:noWrap/>
            <w:hideMark/>
          </w:tcPr>
          <w:p w14:paraId="412D145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9718D8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r>
      <w:tr w:rsidR="002057BE" w:rsidRPr="002057BE" w14:paraId="246918BD" w14:textId="77777777" w:rsidTr="002057BE">
        <w:trPr>
          <w:trHeight w:val="237"/>
        </w:trPr>
        <w:tc>
          <w:tcPr>
            <w:tcW w:w="5077" w:type="dxa"/>
            <w:gridSpan w:val="2"/>
            <w:tcBorders>
              <w:top w:val="nil"/>
              <w:left w:val="nil"/>
              <w:bottom w:val="nil"/>
              <w:right w:val="nil"/>
            </w:tcBorders>
            <w:noWrap/>
            <w:hideMark/>
          </w:tcPr>
          <w:p w14:paraId="56AD13F5"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 xml:space="preserve">A101904  </w:t>
            </w:r>
            <w:proofErr w:type="spellStart"/>
            <w:r w:rsidRPr="002057BE">
              <w:rPr>
                <w:rFonts w:ascii="Arial" w:eastAsia="Times New Roman" w:hAnsi="Arial" w:cs="Arial"/>
                <w:b/>
                <w:bCs/>
                <w:color w:val="000000"/>
                <w:sz w:val="16"/>
                <w:szCs w:val="16"/>
                <w:lang w:eastAsia="hr-HR"/>
              </w:rPr>
              <w:t>Održavnje</w:t>
            </w:r>
            <w:proofErr w:type="spellEnd"/>
            <w:r w:rsidRPr="002057BE">
              <w:rPr>
                <w:rFonts w:ascii="Arial" w:eastAsia="Times New Roman" w:hAnsi="Arial" w:cs="Arial"/>
                <w:b/>
                <w:bCs/>
                <w:color w:val="000000"/>
                <w:sz w:val="16"/>
                <w:szCs w:val="16"/>
                <w:lang w:eastAsia="hr-HR"/>
              </w:rPr>
              <w:t xml:space="preserve"> groblja</w:t>
            </w:r>
          </w:p>
        </w:tc>
        <w:tc>
          <w:tcPr>
            <w:tcW w:w="222" w:type="dxa"/>
            <w:tcBorders>
              <w:top w:val="nil"/>
              <w:left w:val="nil"/>
              <w:bottom w:val="nil"/>
              <w:right w:val="nil"/>
            </w:tcBorders>
            <w:noWrap/>
            <w:hideMark/>
          </w:tcPr>
          <w:p w14:paraId="48E3905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D2560D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7E015FB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5C1C52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45B427C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B66DE4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3.500,00</w:t>
            </w:r>
          </w:p>
        </w:tc>
      </w:tr>
      <w:tr w:rsidR="002057BE" w:rsidRPr="002057BE" w14:paraId="595995AB" w14:textId="77777777" w:rsidTr="002057BE">
        <w:trPr>
          <w:trHeight w:val="255"/>
        </w:trPr>
        <w:tc>
          <w:tcPr>
            <w:tcW w:w="1871" w:type="dxa"/>
            <w:tcBorders>
              <w:top w:val="nil"/>
              <w:left w:val="nil"/>
              <w:bottom w:val="nil"/>
              <w:right w:val="nil"/>
            </w:tcBorders>
            <w:noWrap/>
            <w:hideMark/>
          </w:tcPr>
          <w:p w14:paraId="6EE6DC2E"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2999C287"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0AC88B9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A9FCB77"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2.000,00</w:t>
            </w:r>
          </w:p>
        </w:tc>
        <w:tc>
          <w:tcPr>
            <w:tcW w:w="222" w:type="dxa"/>
            <w:tcBorders>
              <w:top w:val="nil"/>
              <w:left w:val="nil"/>
              <w:bottom w:val="nil"/>
              <w:right w:val="nil"/>
            </w:tcBorders>
            <w:noWrap/>
            <w:hideMark/>
          </w:tcPr>
          <w:p w14:paraId="6F4D6321"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6E0CD19"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7928DEF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2FFEB459"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3.500,00</w:t>
            </w:r>
          </w:p>
        </w:tc>
      </w:tr>
      <w:tr w:rsidR="002057BE" w:rsidRPr="002057BE" w14:paraId="0B69F5EC" w14:textId="77777777" w:rsidTr="002057BE">
        <w:trPr>
          <w:trHeight w:val="360"/>
        </w:trPr>
        <w:tc>
          <w:tcPr>
            <w:tcW w:w="1871" w:type="dxa"/>
            <w:tcBorders>
              <w:top w:val="nil"/>
              <w:left w:val="nil"/>
              <w:bottom w:val="nil"/>
              <w:right w:val="nil"/>
            </w:tcBorders>
            <w:noWrap/>
            <w:hideMark/>
          </w:tcPr>
          <w:p w14:paraId="5CCFAB11"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25E2A53C"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02E9C48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5D24CE0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2.000,00</w:t>
            </w:r>
          </w:p>
        </w:tc>
        <w:tc>
          <w:tcPr>
            <w:tcW w:w="222" w:type="dxa"/>
            <w:tcBorders>
              <w:top w:val="nil"/>
              <w:left w:val="nil"/>
              <w:bottom w:val="nil"/>
              <w:right w:val="nil"/>
            </w:tcBorders>
            <w:noWrap/>
            <w:hideMark/>
          </w:tcPr>
          <w:p w14:paraId="67FFABD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6715AA2"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55AEE3C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3165047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3.500,00</w:t>
            </w:r>
          </w:p>
        </w:tc>
      </w:tr>
      <w:tr w:rsidR="002057BE" w:rsidRPr="002057BE" w14:paraId="458F40BE" w14:textId="77777777" w:rsidTr="002057BE">
        <w:trPr>
          <w:trHeight w:val="229"/>
        </w:trPr>
        <w:tc>
          <w:tcPr>
            <w:tcW w:w="5077" w:type="dxa"/>
            <w:gridSpan w:val="2"/>
            <w:tcBorders>
              <w:top w:val="nil"/>
              <w:left w:val="nil"/>
              <w:bottom w:val="nil"/>
              <w:right w:val="nil"/>
            </w:tcBorders>
            <w:noWrap/>
            <w:hideMark/>
          </w:tcPr>
          <w:p w14:paraId="7B0C0F49"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A101905  Održavanje igrališta, igrališta</w:t>
            </w:r>
            <w:r>
              <w:rPr>
                <w:rFonts w:ascii="Arial" w:eastAsia="Times New Roman" w:hAnsi="Arial" w:cs="Arial"/>
                <w:b/>
                <w:bCs/>
                <w:color w:val="000000"/>
                <w:sz w:val="16"/>
                <w:szCs w:val="16"/>
                <w:lang w:eastAsia="hr-HR"/>
              </w:rPr>
              <w:t xml:space="preserve"> za djecu i opreme</w:t>
            </w:r>
          </w:p>
        </w:tc>
        <w:tc>
          <w:tcPr>
            <w:tcW w:w="222" w:type="dxa"/>
            <w:tcBorders>
              <w:top w:val="nil"/>
              <w:left w:val="nil"/>
              <w:bottom w:val="nil"/>
              <w:right w:val="nil"/>
            </w:tcBorders>
            <w:noWrap/>
            <w:hideMark/>
          </w:tcPr>
          <w:p w14:paraId="18B3585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350959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35886E9E"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E088148"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6.500,00</w:t>
            </w:r>
          </w:p>
        </w:tc>
        <w:tc>
          <w:tcPr>
            <w:tcW w:w="222" w:type="dxa"/>
            <w:tcBorders>
              <w:top w:val="nil"/>
              <w:left w:val="nil"/>
              <w:bottom w:val="nil"/>
              <w:right w:val="nil"/>
            </w:tcBorders>
            <w:noWrap/>
            <w:hideMark/>
          </w:tcPr>
          <w:p w14:paraId="375497D9"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35240D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7.000,00</w:t>
            </w:r>
          </w:p>
        </w:tc>
      </w:tr>
      <w:tr w:rsidR="002057BE" w:rsidRPr="002057BE" w14:paraId="6B7C96F8" w14:textId="77777777" w:rsidTr="002057BE">
        <w:trPr>
          <w:trHeight w:val="255"/>
        </w:trPr>
        <w:tc>
          <w:tcPr>
            <w:tcW w:w="1871" w:type="dxa"/>
            <w:tcBorders>
              <w:top w:val="nil"/>
              <w:left w:val="nil"/>
              <w:bottom w:val="nil"/>
              <w:right w:val="nil"/>
            </w:tcBorders>
            <w:noWrap/>
            <w:hideMark/>
          </w:tcPr>
          <w:p w14:paraId="23B3866D"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3938CF6D"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537A5B8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816C04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3BDA78D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75BD522"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6.500,00</w:t>
            </w:r>
          </w:p>
        </w:tc>
        <w:tc>
          <w:tcPr>
            <w:tcW w:w="222" w:type="dxa"/>
            <w:tcBorders>
              <w:top w:val="nil"/>
              <w:left w:val="nil"/>
              <w:bottom w:val="nil"/>
              <w:right w:val="nil"/>
            </w:tcBorders>
            <w:noWrap/>
            <w:hideMark/>
          </w:tcPr>
          <w:p w14:paraId="290C563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9534B4C"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7.000,00</w:t>
            </w:r>
          </w:p>
        </w:tc>
      </w:tr>
      <w:tr w:rsidR="002057BE" w:rsidRPr="002057BE" w14:paraId="73ED211F" w14:textId="77777777" w:rsidTr="002057BE">
        <w:trPr>
          <w:trHeight w:val="360"/>
        </w:trPr>
        <w:tc>
          <w:tcPr>
            <w:tcW w:w="1871" w:type="dxa"/>
            <w:tcBorders>
              <w:top w:val="nil"/>
              <w:left w:val="nil"/>
              <w:bottom w:val="nil"/>
              <w:right w:val="nil"/>
            </w:tcBorders>
            <w:noWrap/>
            <w:hideMark/>
          </w:tcPr>
          <w:p w14:paraId="25B8ABAB"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389E9776"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372569A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151FE36"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3192245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4E895627"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6.500,00</w:t>
            </w:r>
          </w:p>
        </w:tc>
        <w:tc>
          <w:tcPr>
            <w:tcW w:w="222" w:type="dxa"/>
            <w:tcBorders>
              <w:top w:val="nil"/>
              <w:left w:val="nil"/>
              <w:bottom w:val="nil"/>
              <w:right w:val="nil"/>
            </w:tcBorders>
            <w:noWrap/>
            <w:hideMark/>
          </w:tcPr>
          <w:p w14:paraId="05BAFE9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71C6D52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7.000,00</w:t>
            </w:r>
          </w:p>
        </w:tc>
      </w:tr>
      <w:tr w:rsidR="002057BE" w:rsidRPr="002057BE" w14:paraId="36E970EB" w14:textId="77777777" w:rsidTr="002057BE">
        <w:trPr>
          <w:trHeight w:val="237"/>
        </w:trPr>
        <w:tc>
          <w:tcPr>
            <w:tcW w:w="5077" w:type="dxa"/>
            <w:gridSpan w:val="2"/>
            <w:tcBorders>
              <w:top w:val="nil"/>
              <w:left w:val="nil"/>
              <w:bottom w:val="nil"/>
              <w:right w:val="nil"/>
            </w:tcBorders>
            <w:noWrap/>
            <w:hideMark/>
          </w:tcPr>
          <w:p w14:paraId="6B1C932D"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A101907  Javna rasvjeta</w:t>
            </w:r>
          </w:p>
        </w:tc>
        <w:tc>
          <w:tcPr>
            <w:tcW w:w="222" w:type="dxa"/>
            <w:tcBorders>
              <w:top w:val="nil"/>
              <w:left w:val="nil"/>
              <w:bottom w:val="nil"/>
              <w:right w:val="nil"/>
            </w:tcBorders>
            <w:noWrap/>
            <w:hideMark/>
          </w:tcPr>
          <w:p w14:paraId="42471B5C"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CF1758F"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1637C05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73D9EDA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45.000,00</w:t>
            </w:r>
          </w:p>
        </w:tc>
        <w:tc>
          <w:tcPr>
            <w:tcW w:w="222" w:type="dxa"/>
            <w:tcBorders>
              <w:top w:val="nil"/>
              <w:left w:val="nil"/>
              <w:bottom w:val="nil"/>
              <w:right w:val="nil"/>
            </w:tcBorders>
            <w:noWrap/>
            <w:hideMark/>
          </w:tcPr>
          <w:p w14:paraId="0A7F97D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BF090A2"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50.000,00</w:t>
            </w:r>
          </w:p>
        </w:tc>
      </w:tr>
      <w:tr w:rsidR="002057BE" w:rsidRPr="002057BE" w14:paraId="49266808" w14:textId="77777777" w:rsidTr="002057BE">
        <w:trPr>
          <w:trHeight w:val="255"/>
        </w:trPr>
        <w:tc>
          <w:tcPr>
            <w:tcW w:w="1871" w:type="dxa"/>
            <w:tcBorders>
              <w:top w:val="nil"/>
              <w:left w:val="nil"/>
              <w:bottom w:val="nil"/>
              <w:right w:val="nil"/>
            </w:tcBorders>
            <w:noWrap/>
            <w:hideMark/>
          </w:tcPr>
          <w:p w14:paraId="349DA796"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1F32F285"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008EA7A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BC30C4E"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22.000,00</w:t>
            </w:r>
          </w:p>
        </w:tc>
        <w:tc>
          <w:tcPr>
            <w:tcW w:w="222" w:type="dxa"/>
            <w:tcBorders>
              <w:top w:val="nil"/>
              <w:left w:val="nil"/>
              <w:bottom w:val="nil"/>
              <w:right w:val="nil"/>
            </w:tcBorders>
            <w:noWrap/>
            <w:hideMark/>
          </w:tcPr>
          <w:p w14:paraId="04BC0D9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D62259C"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9499DA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831CA31"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r>
      <w:tr w:rsidR="002057BE" w:rsidRPr="002057BE" w14:paraId="5EF6EF10" w14:textId="77777777" w:rsidTr="002057BE">
        <w:trPr>
          <w:trHeight w:val="255"/>
        </w:trPr>
        <w:tc>
          <w:tcPr>
            <w:tcW w:w="1871" w:type="dxa"/>
            <w:tcBorders>
              <w:top w:val="nil"/>
              <w:left w:val="nil"/>
              <w:bottom w:val="nil"/>
              <w:right w:val="nil"/>
            </w:tcBorders>
            <w:noWrap/>
            <w:hideMark/>
          </w:tcPr>
          <w:p w14:paraId="6171D784"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765D045"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7F3E7C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31032D5"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F7AF849"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B93D95E"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30.000,00</w:t>
            </w:r>
          </w:p>
        </w:tc>
        <w:tc>
          <w:tcPr>
            <w:tcW w:w="222" w:type="dxa"/>
            <w:tcBorders>
              <w:top w:val="nil"/>
              <w:left w:val="nil"/>
              <w:bottom w:val="nil"/>
              <w:right w:val="nil"/>
            </w:tcBorders>
            <w:noWrap/>
            <w:hideMark/>
          </w:tcPr>
          <w:p w14:paraId="3206C49D"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8B1903A"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35.000,00</w:t>
            </w:r>
          </w:p>
        </w:tc>
      </w:tr>
      <w:tr w:rsidR="002057BE" w:rsidRPr="002057BE" w14:paraId="445A6C55" w14:textId="77777777" w:rsidTr="002057BE">
        <w:trPr>
          <w:trHeight w:val="285"/>
        </w:trPr>
        <w:tc>
          <w:tcPr>
            <w:tcW w:w="1871" w:type="dxa"/>
            <w:tcBorders>
              <w:top w:val="nil"/>
              <w:left w:val="nil"/>
              <w:bottom w:val="nil"/>
              <w:right w:val="nil"/>
            </w:tcBorders>
            <w:noWrap/>
            <w:hideMark/>
          </w:tcPr>
          <w:p w14:paraId="423E2B87"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618B767"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5D40D0B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1A93142F"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177A088C"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3FA6A28C"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76B6BDD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B9D809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r>
      <w:tr w:rsidR="002057BE" w:rsidRPr="002057BE" w14:paraId="5D38D64F" w14:textId="77777777" w:rsidTr="002057BE">
        <w:trPr>
          <w:trHeight w:val="360"/>
        </w:trPr>
        <w:tc>
          <w:tcPr>
            <w:tcW w:w="1871" w:type="dxa"/>
            <w:tcBorders>
              <w:top w:val="nil"/>
              <w:left w:val="nil"/>
              <w:bottom w:val="nil"/>
              <w:right w:val="nil"/>
            </w:tcBorders>
            <w:noWrap/>
            <w:hideMark/>
          </w:tcPr>
          <w:p w14:paraId="5BFAC60E"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3E8CE45F"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3E21EFD2"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36FA26ED"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37.000,00</w:t>
            </w:r>
          </w:p>
        </w:tc>
        <w:tc>
          <w:tcPr>
            <w:tcW w:w="222" w:type="dxa"/>
            <w:tcBorders>
              <w:top w:val="nil"/>
              <w:left w:val="nil"/>
              <w:bottom w:val="nil"/>
              <w:right w:val="nil"/>
            </w:tcBorders>
            <w:noWrap/>
            <w:hideMark/>
          </w:tcPr>
          <w:p w14:paraId="35B4318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5CDDFE2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45.000,00</w:t>
            </w:r>
          </w:p>
        </w:tc>
        <w:tc>
          <w:tcPr>
            <w:tcW w:w="222" w:type="dxa"/>
            <w:tcBorders>
              <w:top w:val="nil"/>
              <w:left w:val="nil"/>
              <w:bottom w:val="nil"/>
              <w:right w:val="nil"/>
            </w:tcBorders>
            <w:noWrap/>
            <w:hideMark/>
          </w:tcPr>
          <w:p w14:paraId="4B6C421C"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13311680"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50.000,00</w:t>
            </w:r>
          </w:p>
        </w:tc>
      </w:tr>
      <w:tr w:rsidR="002057BE" w:rsidRPr="002057BE" w14:paraId="6F859C19" w14:textId="77777777" w:rsidTr="002057BE">
        <w:trPr>
          <w:trHeight w:val="233"/>
        </w:trPr>
        <w:tc>
          <w:tcPr>
            <w:tcW w:w="5077" w:type="dxa"/>
            <w:gridSpan w:val="2"/>
            <w:tcBorders>
              <w:top w:val="nil"/>
              <w:left w:val="nil"/>
              <w:bottom w:val="nil"/>
              <w:right w:val="nil"/>
            </w:tcBorders>
            <w:noWrap/>
            <w:hideMark/>
          </w:tcPr>
          <w:p w14:paraId="68827C2C"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A101909  Održavanje javnih</w:t>
            </w:r>
            <w:r>
              <w:rPr>
                <w:rFonts w:ascii="Arial" w:eastAsia="Times New Roman" w:hAnsi="Arial" w:cs="Arial"/>
                <w:b/>
                <w:bCs/>
                <w:color w:val="000000"/>
                <w:sz w:val="16"/>
                <w:szCs w:val="16"/>
                <w:lang w:eastAsia="hr-HR"/>
              </w:rPr>
              <w:t xml:space="preserve"> prometnica i nerazvrstanih cesta</w:t>
            </w:r>
          </w:p>
        </w:tc>
        <w:tc>
          <w:tcPr>
            <w:tcW w:w="222" w:type="dxa"/>
            <w:tcBorders>
              <w:top w:val="nil"/>
              <w:left w:val="nil"/>
              <w:bottom w:val="nil"/>
              <w:right w:val="nil"/>
            </w:tcBorders>
            <w:noWrap/>
            <w:hideMark/>
          </w:tcPr>
          <w:p w14:paraId="70E29E4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40DE8154" w14:textId="77777777" w:rsidR="002057BE" w:rsidRPr="002057BE" w:rsidRDefault="0015078C" w:rsidP="002057B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3</w:t>
            </w:r>
            <w:r w:rsidR="002057BE" w:rsidRPr="002057BE">
              <w:rPr>
                <w:rFonts w:ascii="Arial" w:eastAsia="Times New Roman" w:hAnsi="Arial" w:cs="Arial"/>
                <w:b/>
                <w:bCs/>
                <w:color w:val="000000"/>
                <w:sz w:val="16"/>
                <w:szCs w:val="16"/>
                <w:lang w:eastAsia="hr-HR"/>
              </w:rPr>
              <w:t>2.500,00</w:t>
            </w:r>
          </w:p>
        </w:tc>
        <w:tc>
          <w:tcPr>
            <w:tcW w:w="222" w:type="dxa"/>
            <w:tcBorders>
              <w:top w:val="nil"/>
              <w:left w:val="nil"/>
              <w:bottom w:val="nil"/>
              <w:right w:val="nil"/>
            </w:tcBorders>
            <w:noWrap/>
            <w:hideMark/>
          </w:tcPr>
          <w:p w14:paraId="33143946"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9E61064"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17.000,00</w:t>
            </w:r>
          </w:p>
        </w:tc>
        <w:tc>
          <w:tcPr>
            <w:tcW w:w="222" w:type="dxa"/>
            <w:tcBorders>
              <w:top w:val="nil"/>
              <w:left w:val="nil"/>
              <w:bottom w:val="nil"/>
              <w:right w:val="nil"/>
            </w:tcBorders>
            <w:noWrap/>
            <w:hideMark/>
          </w:tcPr>
          <w:p w14:paraId="7A0F9D9F"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441EE00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25.000,00</w:t>
            </w:r>
          </w:p>
        </w:tc>
      </w:tr>
      <w:tr w:rsidR="002057BE" w:rsidRPr="002057BE" w14:paraId="31EF2A41" w14:textId="77777777" w:rsidTr="002057BE">
        <w:trPr>
          <w:trHeight w:val="255"/>
        </w:trPr>
        <w:tc>
          <w:tcPr>
            <w:tcW w:w="1871" w:type="dxa"/>
            <w:tcBorders>
              <w:top w:val="nil"/>
              <w:left w:val="nil"/>
              <w:bottom w:val="nil"/>
              <w:right w:val="nil"/>
            </w:tcBorders>
            <w:noWrap/>
            <w:hideMark/>
          </w:tcPr>
          <w:p w14:paraId="73C25B52"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02365CE4"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A96534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406547D" w14:textId="77777777" w:rsidR="002057BE" w:rsidRPr="002057BE" w:rsidRDefault="0015078C" w:rsidP="002057BE">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w:t>
            </w:r>
            <w:r w:rsidR="002057BE" w:rsidRPr="002057BE">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31E43413"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1AAE8FB3"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35CB94D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E1A4C54"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r>
      <w:tr w:rsidR="002057BE" w:rsidRPr="002057BE" w14:paraId="71EA16F2" w14:textId="77777777" w:rsidTr="002057BE">
        <w:trPr>
          <w:trHeight w:val="285"/>
        </w:trPr>
        <w:tc>
          <w:tcPr>
            <w:tcW w:w="1871" w:type="dxa"/>
            <w:tcBorders>
              <w:top w:val="nil"/>
              <w:left w:val="nil"/>
              <w:bottom w:val="nil"/>
              <w:right w:val="nil"/>
            </w:tcBorders>
            <w:noWrap/>
            <w:hideMark/>
          </w:tcPr>
          <w:p w14:paraId="3F34BD21"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Izvor financiranja:</w:t>
            </w:r>
          </w:p>
        </w:tc>
        <w:tc>
          <w:tcPr>
            <w:tcW w:w="3206" w:type="dxa"/>
            <w:tcBorders>
              <w:top w:val="nil"/>
              <w:left w:val="nil"/>
              <w:bottom w:val="nil"/>
              <w:right w:val="nil"/>
            </w:tcBorders>
            <w:noWrap/>
            <w:hideMark/>
          </w:tcPr>
          <w:p w14:paraId="654879B2" w14:textId="77777777" w:rsidR="002057BE" w:rsidRPr="002057BE" w:rsidRDefault="002057BE" w:rsidP="002057BE">
            <w:pPr>
              <w:spacing w:after="0" w:line="240" w:lineRule="auto"/>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43</w:t>
            </w:r>
          </w:p>
        </w:tc>
        <w:tc>
          <w:tcPr>
            <w:tcW w:w="222" w:type="dxa"/>
            <w:tcBorders>
              <w:top w:val="nil"/>
              <w:left w:val="nil"/>
              <w:bottom w:val="nil"/>
              <w:right w:val="nil"/>
            </w:tcBorders>
            <w:noWrap/>
            <w:hideMark/>
          </w:tcPr>
          <w:p w14:paraId="28719248"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805AE39"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7.500,00</w:t>
            </w:r>
          </w:p>
        </w:tc>
        <w:tc>
          <w:tcPr>
            <w:tcW w:w="222" w:type="dxa"/>
            <w:tcBorders>
              <w:top w:val="nil"/>
              <w:left w:val="nil"/>
              <w:bottom w:val="nil"/>
              <w:right w:val="nil"/>
            </w:tcBorders>
            <w:noWrap/>
            <w:hideMark/>
          </w:tcPr>
          <w:p w14:paraId="7CF980EB"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0AD3AAC4"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754ACA30"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513B7AFD" w14:textId="77777777" w:rsidR="002057BE" w:rsidRPr="002057BE" w:rsidRDefault="002057BE" w:rsidP="002057BE">
            <w:pPr>
              <w:spacing w:after="0" w:line="240" w:lineRule="auto"/>
              <w:jc w:val="right"/>
              <w:rPr>
                <w:rFonts w:ascii="Arial" w:eastAsia="Times New Roman" w:hAnsi="Arial" w:cs="Arial"/>
                <w:color w:val="000000"/>
                <w:sz w:val="16"/>
                <w:szCs w:val="16"/>
                <w:lang w:eastAsia="hr-HR"/>
              </w:rPr>
            </w:pPr>
            <w:r w:rsidRPr="002057BE">
              <w:rPr>
                <w:rFonts w:ascii="Arial" w:eastAsia="Times New Roman" w:hAnsi="Arial" w:cs="Arial"/>
                <w:color w:val="000000"/>
                <w:sz w:val="16"/>
                <w:szCs w:val="16"/>
                <w:lang w:eastAsia="hr-HR"/>
              </w:rPr>
              <w:t>15.000,00</w:t>
            </w:r>
          </w:p>
        </w:tc>
      </w:tr>
      <w:tr w:rsidR="002057BE" w:rsidRPr="002057BE" w14:paraId="2E3D9AB1" w14:textId="77777777" w:rsidTr="002057BE">
        <w:trPr>
          <w:trHeight w:val="248"/>
        </w:trPr>
        <w:tc>
          <w:tcPr>
            <w:tcW w:w="1871" w:type="dxa"/>
            <w:tcBorders>
              <w:top w:val="nil"/>
              <w:left w:val="nil"/>
              <w:bottom w:val="nil"/>
              <w:right w:val="nil"/>
            </w:tcBorders>
            <w:noWrap/>
            <w:hideMark/>
          </w:tcPr>
          <w:p w14:paraId="3C7F365A"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32</w:t>
            </w:r>
          </w:p>
        </w:tc>
        <w:tc>
          <w:tcPr>
            <w:tcW w:w="3206" w:type="dxa"/>
            <w:tcBorders>
              <w:top w:val="nil"/>
              <w:left w:val="nil"/>
              <w:bottom w:val="nil"/>
              <w:right w:val="nil"/>
            </w:tcBorders>
            <w:noWrap/>
            <w:hideMark/>
          </w:tcPr>
          <w:p w14:paraId="7754FF05"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12C86B5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2DCA9A49"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7.500,00</w:t>
            </w:r>
          </w:p>
        </w:tc>
        <w:tc>
          <w:tcPr>
            <w:tcW w:w="222" w:type="dxa"/>
            <w:tcBorders>
              <w:top w:val="nil"/>
              <w:left w:val="nil"/>
              <w:bottom w:val="nil"/>
              <w:right w:val="nil"/>
            </w:tcBorders>
            <w:noWrap/>
            <w:hideMark/>
          </w:tcPr>
          <w:p w14:paraId="508DA667"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6535ACFC"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c>
          <w:tcPr>
            <w:tcW w:w="222" w:type="dxa"/>
            <w:tcBorders>
              <w:top w:val="nil"/>
              <w:left w:val="nil"/>
              <w:bottom w:val="nil"/>
              <w:right w:val="nil"/>
            </w:tcBorders>
            <w:noWrap/>
            <w:hideMark/>
          </w:tcPr>
          <w:p w14:paraId="573A2B2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6D95FDFC"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15.000,00</w:t>
            </w:r>
          </w:p>
        </w:tc>
      </w:tr>
      <w:tr w:rsidR="002057BE" w:rsidRPr="002057BE" w14:paraId="54423E5A" w14:textId="77777777" w:rsidTr="002057BE">
        <w:trPr>
          <w:trHeight w:val="188"/>
        </w:trPr>
        <w:tc>
          <w:tcPr>
            <w:tcW w:w="1871" w:type="dxa"/>
            <w:tcBorders>
              <w:top w:val="nil"/>
              <w:left w:val="nil"/>
              <w:bottom w:val="nil"/>
              <w:right w:val="nil"/>
            </w:tcBorders>
            <w:noWrap/>
            <w:hideMark/>
          </w:tcPr>
          <w:p w14:paraId="0C6452BE"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38</w:t>
            </w:r>
          </w:p>
        </w:tc>
        <w:tc>
          <w:tcPr>
            <w:tcW w:w="3206" w:type="dxa"/>
            <w:tcBorders>
              <w:top w:val="nil"/>
              <w:left w:val="nil"/>
              <w:bottom w:val="nil"/>
              <w:right w:val="nil"/>
            </w:tcBorders>
            <w:noWrap/>
            <w:hideMark/>
          </w:tcPr>
          <w:p w14:paraId="7FC6FFB6" w14:textId="77777777" w:rsidR="002057BE" w:rsidRPr="002057BE" w:rsidRDefault="002057BE" w:rsidP="002057BE">
            <w:pPr>
              <w:spacing w:after="0" w:line="240" w:lineRule="auto"/>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Rashodi za donacije, kazne, naknade šteta</w:t>
            </w:r>
            <w:r>
              <w:rPr>
                <w:rFonts w:ascii="Arial" w:eastAsia="Times New Roman" w:hAnsi="Arial" w:cs="Arial"/>
                <w:b/>
                <w:bCs/>
                <w:color w:val="000000"/>
                <w:sz w:val="16"/>
                <w:szCs w:val="16"/>
                <w:lang w:eastAsia="hr-HR"/>
              </w:rPr>
              <w:t xml:space="preserve"> i kapitalne pomoći</w:t>
            </w:r>
          </w:p>
        </w:tc>
        <w:tc>
          <w:tcPr>
            <w:tcW w:w="222" w:type="dxa"/>
            <w:tcBorders>
              <w:top w:val="nil"/>
              <w:left w:val="nil"/>
              <w:bottom w:val="nil"/>
              <w:right w:val="nil"/>
            </w:tcBorders>
            <w:noWrap/>
            <w:hideMark/>
          </w:tcPr>
          <w:p w14:paraId="104CEE45"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85" w:type="dxa"/>
            <w:tcBorders>
              <w:top w:val="nil"/>
              <w:left w:val="nil"/>
              <w:bottom w:val="nil"/>
              <w:right w:val="nil"/>
            </w:tcBorders>
            <w:noWrap/>
            <w:hideMark/>
          </w:tcPr>
          <w:p w14:paraId="725D77FF" w14:textId="77777777" w:rsidR="002057BE" w:rsidRPr="002057BE" w:rsidRDefault="0015078C" w:rsidP="002057BE">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w:t>
            </w:r>
            <w:r w:rsidR="002057BE" w:rsidRPr="002057BE">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06D174EA"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63" w:type="dxa"/>
            <w:tcBorders>
              <w:top w:val="nil"/>
              <w:left w:val="nil"/>
              <w:bottom w:val="nil"/>
              <w:right w:val="nil"/>
            </w:tcBorders>
            <w:noWrap/>
            <w:hideMark/>
          </w:tcPr>
          <w:p w14:paraId="2C7EF17A"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7.000,00</w:t>
            </w:r>
          </w:p>
        </w:tc>
        <w:tc>
          <w:tcPr>
            <w:tcW w:w="222" w:type="dxa"/>
            <w:tcBorders>
              <w:top w:val="nil"/>
              <w:left w:val="nil"/>
              <w:bottom w:val="nil"/>
              <w:right w:val="nil"/>
            </w:tcBorders>
            <w:noWrap/>
            <w:hideMark/>
          </w:tcPr>
          <w:p w14:paraId="1D029F34" w14:textId="77777777" w:rsidR="002057BE" w:rsidRPr="002057BE" w:rsidRDefault="002057BE" w:rsidP="002057BE">
            <w:pPr>
              <w:spacing w:after="0" w:line="240" w:lineRule="auto"/>
              <w:rPr>
                <w:rFonts w:ascii="Calibri" w:eastAsia="Times New Roman" w:hAnsi="Calibri" w:cs="Calibri"/>
                <w:color w:val="000000"/>
                <w:sz w:val="16"/>
                <w:szCs w:val="16"/>
                <w:lang w:eastAsia="hr-HR"/>
              </w:rPr>
            </w:pPr>
          </w:p>
        </w:tc>
        <w:tc>
          <w:tcPr>
            <w:tcW w:w="1104" w:type="dxa"/>
            <w:tcBorders>
              <w:top w:val="nil"/>
              <w:left w:val="nil"/>
              <w:bottom w:val="nil"/>
              <w:right w:val="nil"/>
            </w:tcBorders>
            <w:noWrap/>
            <w:hideMark/>
          </w:tcPr>
          <w:p w14:paraId="08A2451E" w14:textId="77777777" w:rsidR="002057BE" w:rsidRPr="002057BE" w:rsidRDefault="002057BE" w:rsidP="002057BE">
            <w:pPr>
              <w:spacing w:after="0" w:line="240" w:lineRule="auto"/>
              <w:jc w:val="right"/>
              <w:rPr>
                <w:rFonts w:ascii="Arial" w:eastAsia="Times New Roman" w:hAnsi="Arial" w:cs="Arial"/>
                <w:b/>
                <w:bCs/>
                <w:color w:val="000000"/>
                <w:sz w:val="16"/>
                <w:szCs w:val="16"/>
                <w:lang w:eastAsia="hr-HR"/>
              </w:rPr>
            </w:pPr>
            <w:r w:rsidRPr="002057BE">
              <w:rPr>
                <w:rFonts w:ascii="Arial" w:eastAsia="Times New Roman" w:hAnsi="Arial" w:cs="Arial"/>
                <w:b/>
                <w:bCs/>
                <w:color w:val="000000"/>
                <w:sz w:val="16"/>
                <w:szCs w:val="16"/>
                <w:lang w:eastAsia="hr-HR"/>
              </w:rPr>
              <w:t>10.000,00</w:t>
            </w:r>
          </w:p>
        </w:tc>
      </w:tr>
    </w:tbl>
    <w:p w14:paraId="0C5EF437" w14:textId="77777777" w:rsidR="002057BE" w:rsidRDefault="002057BE" w:rsidP="00961EE0">
      <w:pPr>
        <w:spacing w:after="0"/>
        <w:jc w:val="both"/>
        <w:rPr>
          <w:rFonts w:cstheme="minorHAnsi"/>
        </w:rPr>
      </w:pPr>
    </w:p>
    <w:tbl>
      <w:tblPr>
        <w:tblStyle w:val="Reetkatablice"/>
        <w:tblW w:w="0" w:type="auto"/>
        <w:tblLook w:val="04A0" w:firstRow="1" w:lastRow="0" w:firstColumn="1" w:lastColumn="0" w:noHBand="0" w:noVBand="1"/>
      </w:tblPr>
      <w:tblGrid>
        <w:gridCol w:w="9062"/>
      </w:tblGrid>
      <w:tr w:rsidR="002057BE" w14:paraId="6B428EE3" w14:textId="77777777" w:rsidTr="00345B9F">
        <w:trPr>
          <w:trHeight w:val="316"/>
        </w:trPr>
        <w:tc>
          <w:tcPr>
            <w:tcW w:w="9288" w:type="dxa"/>
            <w:shd w:val="clear" w:color="auto" w:fill="D9D9D9" w:themeFill="background1" w:themeFillShade="D9"/>
          </w:tcPr>
          <w:p w14:paraId="31CB9C93" w14:textId="77777777" w:rsidR="002057BE" w:rsidRDefault="0015078C" w:rsidP="00345B9F">
            <w:pPr>
              <w:jc w:val="center"/>
              <w:rPr>
                <w:rFonts w:ascii="Times New Roman" w:hAnsi="Times New Roman" w:cs="Times New Roman"/>
              </w:rPr>
            </w:pPr>
            <w:r>
              <w:rPr>
                <w:rFonts w:ascii="Times New Roman" w:hAnsi="Times New Roman" w:cs="Times New Roman"/>
              </w:rPr>
              <w:t>PROGRAM 1020</w:t>
            </w:r>
            <w:r w:rsidR="002057BE">
              <w:rPr>
                <w:rFonts w:ascii="Times New Roman" w:hAnsi="Times New Roman" w:cs="Times New Roman"/>
              </w:rPr>
              <w:t xml:space="preserve"> GRAĐENJE  KOMUNALNE INFRASTRUKTURE</w:t>
            </w:r>
          </w:p>
        </w:tc>
      </w:tr>
    </w:tbl>
    <w:p w14:paraId="73709259" w14:textId="77777777" w:rsidR="002057BE" w:rsidRDefault="00345B9F" w:rsidP="00961EE0">
      <w:pPr>
        <w:spacing w:after="0"/>
        <w:jc w:val="both"/>
      </w:pPr>
      <w:r w:rsidRPr="00345B9F">
        <w:rPr>
          <w:b/>
        </w:rPr>
        <w:t>Opis i cilj</w:t>
      </w:r>
      <w:r>
        <w:t>: Ovaj Program temelji se na</w:t>
      </w:r>
      <w:r w:rsidRPr="00474E98">
        <w:t xml:space="preserve"> Zakonu o komunalnom gospodarstvu</w:t>
      </w:r>
      <w:r>
        <w:t xml:space="preserve"> </w:t>
      </w:r>
      <w:r w:rsidRPr="00474E98">
        <w:t xml:space="preserve"> </w:t>
      </w:r>
      <w:r>
        <w:t>i Provedbenim programom Općine Vinica za razdoblje 2025. do 2029. Obuhvaća aktivnosti</w:t>
      </w:r>
      <w:r w:rsidRPr="00474E98">
        <w:t xml:space="preserve"> procjenu troškova projektiranja, revizije, građenja, provedbe stručnog nadzora građenja i provedbe vođenja projekta građenja komunalne infrastrukture s naznakom izvora njihova financiranja. Program se temelji na prostorno-planskoj dokumentaciji ,</w:t>
      </w:r>
      <w:r w:rsidR="0015078C">
        <w:t xml:space="preserve"> razvojnim programima, ukazanim</w:t>
      </w:r>
      <w:r w:rsidRPr="00474E98">
        <w:t xml:space="preserve"> potrebama</w:t>
      </w:r>
      <w:r w:rsidR="0015078C">
        <w:t xml:space="preserve"> za izgradnjom, rekonstrukcijom</w:t>
      </w:r>
      <w:r w:rsidRPr="00474E98">
        <w:t xml:space="preserve"> i</w:t>
      </w:r>
      <w:r w:rsidR="0015078C">
        <w:t>li izvanrednim održavanjem određ</w:t>
      </w:r>
      <w:r w:rsidRPr="00474E98">
        <w:t>enih objekata u skladu s Proračunom Općine Vinica.</w:t>
      </w:r>
      <w:r>
        <w:t xml:space="preserve"> U Provedbenom programu Općine Vinica navedeni su i konkretni ciljevi vezani uz građenje komunalne infrastrukture:  Društveno poticajna stanogradnja, Ulaganje u modernizaciju turizma </w:t>
      </w:r>
      <w:r>
        <w:lastRenderedPageBreak/>
        <w:t>izgradnjom infrastrukture, Završetak obnove javnih zgrada javnog sektora i privatne imovine, Upravljanje imovinom i prostorno uređenje, Prometno povezivanje</w:t>
      </w:r>
    </w:p>
    <w:p w14:paraId="40AB5226" w14:textId="77777777" w:rsidR="00345B9F" w:rsidRDefault="00345B9F" w:rsidP="00961EE0">
      <w:pPr>
        <w:spacing w:after="0"/>
        <w:jc w:val="both"/>
      </w:pPr>
    </w:p>
    <w:p w14:paraId="077B525A" w14:textId="77777777" w:rsidR="00345B9F" w:rsidRDefault="00345B9F" w:rsidP="00961EE0">
      <w:pPr>
        <w:spacing w:after="0"/>
        <w:jc w:val="both"/>
      </w:pPr>
    </w:p>
    <w:tbl>
      <w:tblPr>
        <w:tblW w:w="9195" w:type="dxa"/>
        <w:tblInd w:w="93" w:type="dxa"/>
        <w:tblLook w:val="04A0" w:firstRow="1" w:lastRow="0" w:firstColumn="1" w:lastColumn="0" w:noHBand="0" w:noVBand="1"/>
      </w:tblPr>
      <w:tblGrid>
        <w:gridCol w:w="1857"/>
        <w:gridCol w:w="3182"/>
        <w:gridCol w:w="222"/>
        <w:gridCol w:w="1183"/>
        <w:gridCol w:w="222"/>
        <w:gridCol w:w="1156"/>
        <w:gridCol w:w="222"/>
        <w:gridCol w:w="1151"/>
      </w:tblGrid>
      <w:tr w:rsidR="00345B9F" w:rsidRPr="00345B9F" w14:paraId="5F4A6653" w14:textId="77777777" w:rsidTr="005F5CE4">
        <w:trPr>
          <w:trHeight w:val="289"/>
        </w:trPr>
        <w:tc>
          <w:tcPr>
            <w:tcW w:w="5039" w:type="dxa"/>
            <w:gridSpan w:val="2"/>
            <w:tcBorders>
              <w:top w:val="nil"/>
              <w:left w:val="nil"/>
              <w:bottom w:val="nil"/>
              <w:right w:val="nil"/>
            </w:tcBorders>
            <w:noWrap/>
            <w:hideMark/>
          </w:tcPr>
          <w:p w14:paraId="2112F24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PROGRAM 1020 GRAĐENJE</w:t>
            </w:r>
          </w:p>
        </w:tc>
        <w:tc>
          <w:tcPr>
            <w:tcW w:w="1405" w:type="dxa"/>
            <w:gridSpan w:val="2"/>
            <w:tcBorders>
              <w:top w:val="nil"/>
              <w:left w:val="nil"/>
              <w:bottom w:val="nil"/>
              <w:right w:val="nil"/>
            </w:tcBorders>
            <w:noWrap/>
            <w:hideMark/>
          </w:tcPr>
          <w:p w14:paraId="6EE6693C" w14:textId="77777777" w:rsidR="00345B9F" w:rsidRPr="00345B9F" w:rsidRDefault="0015078C" w:rsidP="00345B9F">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4.80</w:t>
            </w:r>
            <w:r w:rsidR="00345B9F" w:rsidRPr="00345B9F">
              <w:rPr>
                <w:rFonts w:ascii="Arial" w:eastAsia="Times New Roman" w:hAnsi="Arial" w:cs="Arial"/>
                <w:b/>
                <w:bCs/>
                <w:color w:val="000000"/>
                <w:sz w:val="16"/>
                <w:szCs w:val="16"/>
                <w:lang w:eastAsia="hr-HR"/>
              </w:rPr>
              <w:t>8.081,00</w:t>
            </w:r>
          </w:p>
        </w:tc>
        <w:tc>
          <w:tcPr>
            <w:tcW w:w="222" w:type="dxa"/>
            <w:tcBorders>
              <w:top w:val="nil"/>
              <w:left w:val="nil"/>
              <w:bottom w:val="nil"/>
              <w:right w:val="nil"/>
            </w:tcBorders>
            <w:noWrap/>
            <w:hideMark/>
          </w:tcPr>
          <w:p w14:paraId="186006E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6F5992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2.778.500,00</w:t>
            </w:r>
          </w:p>
        </w:tc>
        <w:tc>
          <w:tcPr>
            <w:tcW w:w="222" w:type="dxa"/>
            <w:tcBorders>
              <w:top w:val="nil"/>
              <w:left w:val="nil"/>
              <w:bottom w:val="nil"/>
              <w:right w:val="nil"/>
            </w:tcBorders>
            <w:noWrap/>
            <w:hideMark/>
          </w:tcPr>
          <w:p w14:paraId="0701EAE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F9C6E8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2.622.180,00</w:t>
            </w:r>
          </w:p>
        </w:tc>
      </w:tr>
      <w:tr w:rsidR="00345B9F" w:rsidRPr="00345B9F" w14:paraId="6D69B129" w14:textId="77777777" w:rsidTr="005F5CE4">
        <w:trPr>
          <w:trHeight w:val="289"/>
        </w:trPr>
        <w:tc>
          <w:tcPr>
            <w:tcW w:w="5039" w:type="dxa"/>
            <w:gridSpan w:val="2"/>
            <w:tcBorders>
              <w:top w:val="nil"/>
              <w:left w:val="nil"/>
              <w:bottom w:val="nil"/>
              <w:right w:val="nil"/>
            </w:tcBorders>
            <w:noWrap/>
            <w:hideMark/>
          </w:tcPr>
          <w:p w14:paraId="44445A1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KOMUNALNE INFRASTRUKTURE</w:t>
            </w:r>
          </w:p>
        </w:tc>
        <w:tc>
          <w:tcPr>
            <w:tcW w:w="222" w:type="dxa"/>
            <w:tcBorders>
              <w:top w:val="nil"/>
              <w:left w:val="nil"/>
              <w:bottom w:val="nil"/>
              <w:right w:val="nil"/>
            </w:tcBorders>
            <w:noWrap/>
            <w:hideMark/>
          </w:tcPr>
          <w:p w14:paraId="0D40F95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0A9BE3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AF4293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3DEE56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913448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339045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B8E1F61" w14:textId="77777777" w:rsidTr="005F5CE4">
        <w:trPr>
          <w:trHeight w:val="237"/>
        </w:trPr>
        <w:tc>
          <w:tcPr>
            <w:tcW w:w="5039" w:type="dxa"/>
            <w:gridSpan w:val="2"/>
            <w:tcBorders>
              <w:top w:val="nil"/>
              <w:left w:val="nil"/>
              <w:bottom w:val="nil"/>
              <w:right w:val="nil"/>
            </w:tcBorders>
            <w:noWrap/>
            <w:hideMark/>
          </w:tcPr>
          <w:p w14:paraId="0ABE6D7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A102001  Javna rasvjeta</w:t>
            </w:r>
          </w:p>
        </w:tc>
        <w:tc>
          <w:tcPr>
            <w:tcW w:w="222" w:type="dxa"/>
            <w:tcBorders>
              <w:top w:val="nil"/>
              <w:left w:val="nil"/>
              <w:bottom w:val="nil"/>
              <w:right w:val="nil"/>
            </w:tcBorders>
            <w:noWrap/>
            <w:hideMark/>
          </w:tcPr>
          <w:p w14:paraId="4679C2D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834D22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26.943,00</w:t>
            </w:r>
          </w:p>
        </w:tc>
        <w:tc>
          <w:tcPr>
            <w:tcW w:w="222" w:type="dxa"/>
            <w:tcBorders>
              <w:top w:val="nil"/>
              <w:left w:val="nil"/>
              <w:bottom w:val="nil"/>
              <w:right w:val="nil"/>
            </w:tcBorders>
            <w:noWrap/>
            <w:hideMark/>
          </w:tcPr>
          <w:p w14:paraId="2D6EFB6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5AFAB7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F50955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17D360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3F1F7ABC" w14:textId="77777777" w:rsidTr="005F5CE4">
        <w:trPr>
          <w:trHeight w:val="255"/>
        </w:trPr>
        <w:tc>
          <w:tcPr>
            <w:tcW w:w="1857" w:type="dxa"/>
            <w:tcBorders>
              <w:top w:val="nil"/>
              <w:left w:val="nil"/>
              <w:bottom w:val="nil"/>
              <w:right w:val="nil"/>
            </w:tcBorders>
            <w:noWrap/>
            <w:hideMark/>
          </w:tcPr>
          <w:p w14:paraId="7656A39A"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4CF4334"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4E52104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D46A33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26.943,00</w:t>
            </w:r>
          </w:p>
        </w:tc>
        <w:tc>
          <w:tcPr>
            <w:tcW w:w="222" w:type="dxa"/>
            <w:tcBorders>
              <w:top w:val="nil"/>
              <w:left w:val="nil"/>
              <w:bottom w:val="nil"/>
              <w:right w:val="nil"/>
            </w:tcBorders>
            <w:noWrap/>
            <w:hideMark/>
          </w:tcPr>
          <w:p w14:paraId="59F1779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F867FB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5DDE2A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C4DC8D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7B92F311" w14:textId="77777777" w:rsidTr="005F5CE4">
        <w:trPr>
          <w:trHeight w:val="360"/>
        </w:trPr>
        <w:tc>
          <w:tcPr>
            <w:tcW w:w="1857" w:type="dxa"/>
            <w:tcBorders>
              <w:top w:val="nil"/>
              <w:left w:val="nil"/>
              <w:bottom w:val="nil"/>
              <w:right w:val="nil"/>
            </w:tcBorders>
            <w:noWrap/>
            <w:hideMark/>
          </w:tcPr>
          <w:p w14:paraId="35B45DD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63807E8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5384070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B0F1BB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26.943,00</w:t>
            </w:r>
          </w:p>
        </w:tc>
        <w:tc>
          <w:tcPr>
            <w:tcW w:w="222" w:type="dxa"/>
            <w:tcBorders>
              <w:top w:val="nil"/>
              <w:left w:val="nil"/>
              <w:bottom w:val="nil"/>
              <w:right w:val="nil"/>
            </w:tcBorders>
            <w:noWrap/>
            <w:hideMark/>
          </w:tcPr>
          <w:p w14:paraId="5DA6485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F311E4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A641F6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E158B6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3FF8B7FB" w14:textId="77777777" w:rsidTr="005F5CE4">
        <w:trPr>
          <w:trHeight w:val="229"/>
        </w:trPr>
        <w:tc>
          <w:tcPr>
            <w:tcW w:w="5039" w:type="dxa"/>
            <w:gridSpan w:val="2"/>
            <w:tcBorders>
              <w:top w:val="nil"/>
              <w:left w:val="nil"/>
              <w:bottom w:val="nil"/>
              <w:right w:val="nil"/>
            </w:tcBorders>
            <w:noWrap/>
            <w:hideMark/>
          </w:tcPr>
          <w:p w14:paraId="4F83D9E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A102002  Promet i upravljanje</w:t>
            </w:r>
          </w:p>
        </w:tc>
        <w:tc>
          <w:tcPr>
            <w:tcW w:w="222" w:type="dxa"/>
            <w:tcBorders>
              <w:top w:val="nil"/>
              <w:left w:val="nil"/>
              <w:bottom w:val="nil"/>
              <w:right w:val="nil"/>
            </w:tcBorders>
            <w:noWrap/>
            <w:hideMark/>
          </w:tcPr>
          <w:p w14:paraId="104B16D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BB6DD4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215339E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0E1B96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4.500,00</w:t>
            </w:r>
          </w:p>
        </w:tc>
        <w:tc>
          <w:tcPr>
            <w:tcW w:w="222" w:type="dxa"/>
            <w:tcBorders>
              <w:top w:val="nil"/>
              <w:left w:val="nil"/>
              <w:bottom w:val="nil"/>
              <w:right w:val="nil"/>
            </w:tcBorders>
            <w:noWrap/>
            <w:hideMark/>
          </w:tcPr>
          <w:p w14:paraId="3E924D6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DB04FF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r>
      <w:tr w:rsidR="00345B9F" w:rsidRPr="00345B9F" w14:paraId="62FB09E7" w14:textId="77777777" w:rsidTr="005F5CE4">
        <w:trPr>
          <w:trHeight w:val="233"/>
        </w:trPr>
        <w:tc>
          <w:tcPr>
            <w:tcW w:w="5039" w:type="dxa"/>
            <w:gridSpan w:val="2"/>
            <w:tcBorders>
              <w:top w:val="nil"/>
              <w:left w:val="nil"/>
              <w:bottom w:val="nil"/>
              <w:right w:val="nil"/>
            </w:tcBorders>
            <w:noWrap/>
            <w:hideMark/>
          </w:tcPr>
          <w:p w14:paraId="43B6FEB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prometnicama</w:t>
            </w:r>
          </w:p>
        </w:tc>
        <w:tc>
          <w:tcPr>
            <w:tcW w:w="222" w:type="dxa"/>
            <w:tcBorders>
              <w:top w:val="nil"/>
              <w:left w:val="nil"/>
              <w:bottom w:val="nil"/>
              <w:right w:val="nil"/>
            </w:tcBorders>
            <w:noWrap/>
            <w:hideMark/>
          </w:tcPr>
          <w:p w14:paraId="5E556BF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E1CE91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62797F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7FE7CF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90C97C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32664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9A1543D" w14:textId="77777777" w:rsidTr="005F5CE4">
        <w:trPr>
          <w:trHeight w:val="255"/>
        </w:trPr>
        <w:tc>
          <w:tcPr>
            <w:tcW w:w="1857" w:type="dxa"/>
            <w:tcBorders>
              <w:top w:val="nil"/>
              <w:left w:val="nil"/>
              <w:bottom w:val="nil"/>
              <w:right w:val="nil"/>
            </w:tcBorders>
            <w:noWrap/>
            <w:hideMark/>
          </w:tcPr>
          <w:p w14:paraId="53B7BE0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B020DF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28DE035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832CED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3.000,00</w:t>
            </w:r>
          </w:p>
        </w:tc>
        <w:tc>
          <w:tcPr>
            <w:tcW w:w="222" w:type="dxa"/>
            <w:tcBorders>
              <w:top w:val="nil"/>
              <w:left w:val="nil"/>
              <w:bottom w:val="nil"/>
              <w:right w:val="nil"/>
            </w:tcBorders>
            <w:noWrap/>
            <w:hideMark/>
          </w:tcPr>
          <w:p w14:paraId="0035C45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9BA9E0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4.500,00</w:t>
            </w:r>
          </w:p>
        </w:tc>
        <w:tc>
          <w:tcPr>
            <w:tcW w:w="222" w:type="dxa"/>
            <w:tcBorders>
              <w:top w:val="nil"/>
              <w:left w:val="nil"/>
              <w:bottom w:val="nil"/>
              <w:right w:val="nil"/>
            </w:tcBorders>
            <w:noWrap/>
            <w:hideMark/>
          </w:tcPr>
          <w:p w14:paraId="774CD9D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A4D116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w:t>
            </w:r>
          </w:p>
        </w:tc>
      </w:tr>
      <w:tr w:rsidR="00345B9F" w:rsidRPr="00345B9F" w14:paraId="37567A70" w14:textId="77777777" w:rsidTr="005F5CE4">
        <w:trPr>
          <w:trHeight w:val="360"/>
        </w:trPr>
        <w:tc>
          <w:tcPr>
            <w:tcW w:w="1857" w:type="dxa"/>
            <w:tcBorders>
              <w:top w:val="nil"/>
              <w:left w:val="nil"/>
              <w:bottom w:val="nil"/>
              <w:right w:val="nil"/>
            </w:tcBorders>
            <w:noWrap/>
            <w:hideMark/>
          </w:tcPr>
          <w:p w14:paraId="1D298E5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5E47565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1C7DED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BBC770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283040A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E2D4E7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4.500,00</w:t>
            </w:r>
          </w:p>
        </w:tc>
        <w:tc>
          <w:tcPr>
            <w:tcW w:w="222" w:type="dxa"/>
            <w:tcBorders>
              <w:top w:val="nil"/>
              <w:left w:val="nil"/>
              <w:bottom w:val="nil"/>
              <w:right w:val="nil"/>
            </w:tcBorders>
            <w:noWrap/>
            <w:hideMark/>
          </w:tcPr>
          <w:p w14:paraId="0B26FDA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1DC9BE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r>
      <w:tr w:rsidR="00345B9F" w:rsidRPr="00345B9F" w14:paraId="3362B08D" w14:textId="77777777" w:rsidTr="005F5CE4">
        <w:trPr>
          <w:trHeight w:val="237"/>
        </w:trPr>
        <w:tc>
          <w:tcPr>
            <w:tcW w:w="5039" w:type="dxa"/>
            <w:gridSpan w:val="2"/>
            <w:tcBorders>
              <w:top w:val="nil"/>
              <w:left w:val="nil"/>
              <w:bottom w:val="nil"/>
              <w:right w:val="nil"/>
            </w:tcBorders>
            <w:noWrap/>
            <w:hideMark/>
          </w:tcPr>
          <w:p w14:paraId="0BA3DC1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A102004  Sustav javne odvodnje</w:t>
            </w:r>
          </w:p>
        </w:tc>
        <w:tc>
          <w:tcPr>
            <w:tcW w:w="222" w:type="dxa"/>
            <w:tcBorders>
              <w:top w:val="nil"/>
              <w:left w:val="nil"/>
              <w:bottom w:val="nil"/>
              <w:right w:val="nil"/>
            </w:tcBorders>
            <w:noWrap/>
            <w:hideMark/>
          </w:tcPr>
          <w:p w14:paraId="283F9AE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B255D8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75.000,00</w:t>
            </w:r>
          </w:p>
        </w:tc>
        <w:tc>
          <w:tcPr>
            <w:tcW w:w="222" w:type="dxa"/>
            <w:tcBorders>
              <w:top w:val="nil"/>
              <w:left w:val="nil"/>
              <w:bottom w:val="nil"/>
              <w:right w:val="nil"/>
            </w:tcBorders>
            <w:noWrap/>
            <w:hideMark/>
          </w:tcPr>
          <w:p w14:paraId="5381582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41EFF9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81.000,00</w:t>
            </w:r>
          </w:p>
        </w:tc>
        <w:tc>
          <w:tcPr>
            <w:tcW w:w="222" w:type="dxa"/>
            <w:tcBorders>
              <w:top w:val="nil"/>
              <w:left w:val="nil"/>
              <w:bottom w:val="nil"/>
              <w:right w:val="nil"/>
            </w:tcBorders>
            <w:noWrap/>
            <w:hideMark/>
          </w:tcPr>
          <w:p w14:paraId="5441467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739E71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87.000,00</w:t>
            </w:r>
          </w:p>
        </w:tc>
      </w:tr>
      <w:tr w:rsidR="00345B9F" w:rsidRPr="00345B9F" w14:paraId="0A6E2639" w14:textId="77777777" w:rsidTr="005F5CE4">
        <w:trPr>
          <w:trHeight w:val="255"/>
        </w:trPr>
        <w:tc>
          <w:tcPr>
            <w:tcW w:w="1857" w:type="dxa"/>
            <w:tcBorders>
              <w:top w:val="nil"/>
              <w:left w:val="nil"/>
              <w:bottom w:val="nil"/>
              <w:right w:val="nil"/>
            </w:tcBorders>
            <w:noWrap/>
            <w:hideMark/>
          </w:tcPr>
          <w:p w14:paraId="6C1BD33B"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02837F9D"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01</w:t>
            </w:r>
          </w:p>
        </w:tc>
        <w:tc>
          <w:tcPr>
            <w:tcW w:w="222" w:type="dxa"/>
            <w:tcBorders>
              <w:top w:val="nil"/>
              <w:left w:val="nil"/>
              <w:bottom w:val="nil"/>
              <w:right w:val="nil"/>
            </w:tcBorders>
            <w:noWrap/>
            <w:hideMark/>
          </w:tcPr>
          <w:p w14:paraId="09C3633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7C1B27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75.000,00</w:t>
            </w:r>
          </w:p>
        </w:tc>
        <w:tc>
          <w:tcPr>
            <w:tcW w:w="222" w:type="dxa"/>
            <w:tcBorders>
              <w:top w:val="nil"/>
              <w:left w:val="nil"/>
              <w:bottom w:val="nil"/>
              <w:right w:val="nil"/>
            </w:tcBorders>
            <w:noWrap/>
            <w:hideMark/>
          </w:tcPr>
          <w:p w14:paraId="4CE7366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D1F52E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81.000,00</w:t>
            </w:r>
          </w:p>
        </w:tc>
        <w:tc>
          <w:tcPr>
            <w:tcW w:w="222" w:type="dxa"/>
            <w:tcBorders>
              <w:top w:val="nil"/>
              <w:left w:val="nil"/>
              <w:bottom w:val="nil"/>
              <w:right w:val="nil"/>
            </w:tcBorders>
            <w:noWrap/>
            <w:hideMark/>
          </w:tcPr>
          <w:p w14:paraId="15BBD6D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22D99B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87.000,00</w:t>
            </w:r>
          </w:p>
        </w:tc>
      </w:tr>
      <w:tr w:rsidR="00345B9F" w:rsidRPr="00345B9F" w14:paraId="054D35B4" w14:textId="77777777" w:rsidTr="005F5CE4">
        <w:trPr>
          <w:trHeight w:val="188"/>
        </w:trPr>
        <w:tc>
          <w:tcPr>
            <w:tcW w:w="1857" w:type="dxa"/>
            <w:tcBorders>
              <w:top w:val="nil"/>
              <w:left w:val="nil"/>
              <w:bottom w:val="nil"/>
              <w:right w:val="nil"/>
            </w:tcBorders>
            <w:noWrap/>
            <w:hideMark/>
          </w:tcPr>
          <w:p w14:paraId="3EBD030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38</w:t>
            </w:r>
          </w:p>
        </w:tc>
        <w:tc>
          <w:tcPr>
            <w:tcW w:w="3182" w:type="dxa"/>
            <w:tcBorders>
              <w:top w:val="nil"/>
              <w:left w:val="nil"/>
              <w:bottom w:val="nil"/>
              <w:right w:val="nil"/>
            </w:tcBorders>
            <w:noWrap/>
            <w:hideMark/>
          </w:tcPr>
          <w:p w14:paraId="742A888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donacije, kazne, naknade šteta</w:t>
            </w:r>
          </w:p>
        </w:tc>
        <w:tc>
          <w:tcPr>
            <w:tcW w:w="222" w:type="dxa"/>
            <w:tcBorders>
              <w:top w:val="nil"/>
              <w:left w:val="nil"/>
              <w:bottom w:val="nil"/>
              <w:right w:val="nil"/>
            </w:tcBorders>
            <w:noWrap/>
            <w:hideMark/>
          </w:tcPr>
          <w:p w14:paraId="1EC45A1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DC1F7D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70.000,00</w:t>
            </w:r>
          </w:p>
        </w:tc>
        <w:tc>
          <w:tcPr>
            <w:tcW w:w="222" w:type="dxa"/>
            <w:tcBorders>
              <w:top w:val="nil"/>
              <w:left w:val="nil"/>
              <w:bottom w:val="nil"/>
              <w:right w:val="nil"/>
            </w:tcBorders>
            <w:noWrap/>
            <w:hideMark/>
          </w:tcPr>
          <w:p w14:paraId="454E66E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BCF47F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75.000,00</w:t>
            </w:r>
          </w:p>
        </w:tc>
        <w:tc>
          <w:tcPr>
            <w:tcW w:w="222" w:type="dxa"/>
            <w:tcBorders>
              <w:top w:val="nil"/>
              <w:left w:val="nil"/>
              <w:bottom w:val="nil"/>
              <w:right w:val="nil"/>
            </w:tcBorders>
            <w:noWrap/>
            <w:hideMark/>
          </w:tcPr>
          <w:p w14:paraId="0A08E5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269F0F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r>
      <w:tr w:rsidR="00345B9F" w:rsidRPr="00345B9F" w14:paraId="4626C797" w14:textId="77777777" w:rsidTr="005F5CE4">
        <w:trPr>
          <w:trHeight w:val="218"/>
        </w:trPr>
        <w:tc>
          <w:tcPr>
            <w:tcW w:w="5039" w:type="dxa"/>
            <w:gridSpan w:val="2"/>
            <w:tcBorders>
              <w:top w:val="nil"/>
              <w:left w:val="nil"/>
              <w:bottom w:val="nil"/>
              <w:right w:val="nil"/>
            </w:tcBorders>
            <w:noWrap/>
            <w:hideMark/>
          </w:tcPr>
          <w:p w14:paraId="7E12004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i kapitalne pomoći</w:t>
            </w:r>
          </w:p>
        </w:tc>
        <w:tc>
          <w:tcPr>
            <w:tcW w:w="222" w:type="dxa"/>
            <w:tcBorders>
              <w:top w:val="nil"/>
              <w:left w:val="nil"/>
              <w:bottom w:val="nil"/>
              <w:right w:val="nil"/>
            </w:tcBorders>
            <w:noWrap/>
            <w:hideMark/>
          </w:tcPr>
          <w:p w14:paraId="13A24F8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4D0F74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FAB62D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CFAC7B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BCC7E9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F2128C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C78EFA0" w14:textId="77777777" w:rsidTr="005F5CE4">
        <w:trPr>
          <w:trHeight w:val="188"/>
        </w:trPr>
        <w:tc>
          <w:tcPr>
            <w:tcW w:w="1857" w:type="dxa"/>
            <w:tcBorders>
              <w:top w:val="nil"/>
              <w:left w:val="nil"/>
              <w:bottom w:val="nil"/>
              <w:right w:val="nil"/>
            </w:tcBorders>
            <w:noWrap/>
            <w:hideMark/>
          </w:tcPr>
          <w:p w14:paraId="58C3CF8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6AFC9E6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78555F4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E3632A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0041887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D1BCF7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6.000,00</w:t>
            </w:r>
          </w:p>
        </w:tc>
        <w:tc>
          <w:tcPr>
            <w:tcW w:w="222" w:type="dxa"/>
            <w:tcBorders>
              <w:top w:val="nil"/>
              <w:left w:val="nil"/>
              <w:bottom w:val="nil"/>
              <w:right w:val="nil"/>
            </w:tcBorders>
            <w:noWrap/>
            <w:hideMark/>
          </w:tcPr>
          <w:p w14:paraId="5EF394A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199986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w:t>
            </w:r>
          </w:p>
        </w:tc>
      </w:tr>
      <w:tr w:rsidR="00345B9F" w:rsidRPr="00345B9F" w14:paraId="3F5BFB36" w14:textId="77777777" w:rsidTr="005F5CE4">
        <w:trPr>
          <w:trHeight w:val="330"/>
        </w:trPr>
        <w:tc>
          <w:tcPr>
            <w:tcW w:w="5039" w:type="dxa"/>
            <w:gridSpan w:val="2"/>
            <w:tcBorders>
              <w:top w:val="nil"/>
              <w:left w:val="nil"/>
              <w:bottom w:val="nil"/>
              <w:right w:val="nil"/>
            </w:tcBorders>
            <w:noWrap/>
            <w:hideMark/>
          </w:tcPr>
          <w:p w14:paraId="068DB42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05450CA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502CC9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76E9A1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91B104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E4CEB3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7E821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6CB7C83" w14:textId="77777777" w:rsidTr="005F5CE4">
        <w:trPr>
          <w:trHeight w:val="229"/>
        </w:trPr>
        <w:tc>
          <w:tcPr>
            <w:tcW w:w="5039" w:type="dxa"/>
            <w:gridSpan w:val="2"/>
            <w:tcBorders>
              <w:top w:val="nil"/>
              <w:left w:val="nil"/>
              <w:bottom w:val="nil"/>
              <w:right w:val="nil"/>
            </w:tcBorders>
            <w:noWrap/>
            <w:hideMark/>
          </w:tcPr>
          <w:p w14:paraId="46C10A0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K102001  Strojevi, vozila i oprema za</w:t>
            </w:r>
          </w:p>
        </w:tc>
        <w:tc>
          <w:tcPr>
            <w:tcW w:w="222" w:type="dxa"/>
            <w:tcBorders>
              <w:top w:val="nil"/>
              <w:left w:val="nil"/>
              <w:bottom w:val="nil"/>
              <w:right w:val="nil"/>
            </w:tcBorders>
            <w:noWrap/>
            <w:hideMark/>
          </w:tcPr>
          <w:p w14:paraId="76AB80D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C7ABC6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7B9B996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B5915A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c>
          <w:tcPr>
            <w:tcW w:w="222" w:type="dxa"/>
            <w:tcBorders>
              <w:top w:val="nil"/>
              <w:left w:val="nil"/>
              <w:bottom w:val="nil"/>
              <w:right w:val="nil"/>
            </w:tcBorders>
            <w:noWrap/>
            <w:hideMark/>
          </w:tcPr>
          <w:p w14:paraId="439F9C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D3935A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6.000,00</w:t>
            </w:r>
          </w:p>
        </w:tc>
      </w:tr>
      <w:tr w:rsidR="00345B9F" w:rsidRPr="00345B9F" w14:paraId="04D1CBC1" w14:textId="77777777" w:rsidTr="005F5CE4">
        <w:trPr>
          <w:trHeight w:val="233"/>
        </w:trPr>
        <w:tc>
          <w:tcPr>
            <w:tcW w:w="5039" w:type="dxa"/>
            <w:gridSpan w:val="2"/>
            <w:tcBorders>
              <w:top w:val="nil"/>
              <w:left w:val="nil"/>
              <w:bottom w:val="nil"/>
              <w:right w:val="nil"/>
            </w:tcBorders>
            <w:noWrap/>
            <w:hideMark/>
          </w:tcPr>
          <w:p w14:paraId="7774A6A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održavanje komunalne infrastrukture</w:t>
            </w:r>
          </w:p>
        </w:tc>
        <w:tc>
          <w:tcPr>
            <w:tcW w:w="222" w:type="dxa"/>
            <w:tcBorders>
              <w:top w:val="nil"/>
              <w:left w:val="nil"/>
              <w:bottom w:val="nil"/>
              <w:right w:val="nil"/>
            </w:tcBorders>
            <w:noWrap/>
            <w:hideMark/>
          </w:tcPr>
          <w:p w14:paraId="512B02B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A1394B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C3D552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7F95C6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45B29C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85E4D8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6A6B79B" w14:textId="77777777" w:rsidTr="005F5CE4">
        <w:trPr>
          <w:trHeight w:val="255"/>
        </w:trPr>
        <w:tc>
          <w:tcPr>
            <w:tcW w:w="1857" w:type="dxa"/>
            <w:tcBorders>
              <w:top w:val="nil"/>
              <w:left w:val="nil"/>
              <w:bottom w:val="nil"/>
              <w:right w:val="nil"/>
            </w:tcBorders>
            <w:noWrap/>
            <w:hideMark/>
          </w:tcPr>
          <w:p w14:paraId="7F82610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7D2744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6FC2F2E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4ED431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3D34763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0A71AA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w:t>
            </w:r>
          </w:p>
        </w:tc>
        <w:tc>
          <w:tcPr>
            <w:tcW w:w="222" w:type="dxa"/>
            <w:tcBorders>
              <w:top w:val="nil"/>
              <w:left w:val="nil"/>
              <w:bottom w:val="nil"/>
              <w:right w:val="nil"/>
            </w:tcBorders>
            <w:noWrap/>
            <w:hideMark/>
          </w:tcPr>
          <w:p w14:paraId="45B6653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156B69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6.000,00</w:t>
            </w:r>
          </w:p>
        </w:tc>
      </w:tr>
      <w:tr w:rsidR="00345B9F" w:rsidRPr="00345B9F" w14:paraId="3312F5EC" w14:textId="77777777" w:rsidTr="005F5CE4">
        <w:trPr>
          <w:trHeight w:val="285"/>
        </w:trPr>
        <w:tc>
          <w:tcPr>
            <w:tcW w:w="1857" w:type="dxa"/>
            <w:tcBorders>
              <w:top w:val="nil"/>
              <w:left w:val="nil"/>
              <w:bottom w:val="nil"/>
              <w:right w:val="nil"/>
            </w:tcBorders>
            <w:noWrap/>
            <w:hideMark/>
          </w:tcPr>
          <w:p w14:paraId="74DEBAD4"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FB2569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17B1D22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BD6F09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FD897F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34AA0A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w:t>
            </w:r>
          </w:p>
        </w:tc>
        <w:tc>
          <w:tcPr>
            <w:tcW w:w="222" w:type="dxa"/>
            <w:tcBorders>
              <w:top w:val="nil"/>
              <w:left w:val="nil"/>
              <w:bottom w:val="nil"/>
              <w:right w:val="nil"/>
            </w:tcBorders>
            <w:noWrap/>
            <w:hideMark/>
          </w:tcPr>
          <w:p w14:paraId="710293F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AF34E6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2E9035D5" w14:textId="77777777" w:rsidTr="005F5CE4">
        <w:trPr>
          <w:trHeight w:val="188"/>
        </w:trPr>
        <w:tc>
          <w:tcPr>
            <w:tcW w:w="1857" w:type="dxa"/>
            <w:tcBorders>
              <w:top w:val="nil"/>
              <w:left w:val="nil"/>
              <w:bottom w:val="nil"/>
              <w:right w:val="nil"/>
            </w:tcBorders>
            <w:noWrap/>
            <w:hideMark/>
          </w:tcPr>
          <w:p w14:paraId="79711CE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036F80C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67ACDD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DC2738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57D69E7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F8928E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c>
          <w:tcPr>
            <w:tcW w:w="222" w:type="dxa"/>
            <w:tcBorders>
              <w:top w:val="nil"/>
              <w:left w:val="nil"/>
              <w:bottom w:val="nil"/>
              <w:right w:val="nil"/>
            </w:tcBorders>
            <w:noWrap/>
            <w:hideMark/>
          </w:tcPr>
          <w:p w14:paraId="2BF2BCD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A439AA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6.000,00</w:t>
            </w:r>
          </w:p>
        </w:tc>
      </w:tr>
      <w:tr w:rsidR="00345B9F" w:rsidRPr="00345B9F" w14:paraId="67F262BC" w14:textId="77777777" w:rsidTr="005F5CE4">
        <w:trPr>
          <w:trHeight w:val="330"/>
        </w:trPr>
        <w:tc>
          <w:tcPr>
            <w:tcW w:w="5039" w:type="dxa"/>
            <w:gridSpan w:val="2"/>
            <w:tcBorders>
              <w:top w:val="nil"/>
              <w:left w:val="nil"/>
              <w:bottom w:val="nil"/>
              <w:right w:val="nil"/>
            </w:tcBorders>
            <w:noWrap/>
            <w:hideMark/>
          </w:tcPr>
          <w:p w14:paraId="6D6E055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0CEE59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C49D04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6C9180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BAAA5C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CA6546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3FFD09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E8E6AD2" w14:textId="77777777" w:rsidTr="005F5CE4">
        <w:trPr>
          <w:trHeight w:val="237"/>
        </w:trPr>
        <w:tc>
          <w:tcPr>
            <w:tcW w:w="5039" w:type="dxa"/>
            <w:gridSpan w:val="2"/>
            <w:tcBorders>
              <w:top w:val="nil"/>
              <w:left w:val="nil"/>
              <w:bottom w:val="nil"/>
              <w:right w:val="nil"/>
            </w:tcBorders>
            <w:noWrap/>
            <w:hideMark/>
          </w:tcPr>
          <w:p w14:paraId="58C2A86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K102004  Nerazvrstane ceste</w:t>
            </w:r>
          </w:p>
        </w:tc>
        <w:tc>
          <w:tcPr>
            <w:tcW w:w="222" w:type="dxa"/>
            <w:tcBorders>
              <w:top w:val="nil"/>
              <w:left w:val="nil"/>
              <w:bottom w:val="nil"/>
              <w:right w:val="nil"/>
            </w:tcBorders>
            <w:noWrap/>
            <w:hideMark/>
          </w:tcPr>
          <w:p w14:paraId="3EC2622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23C9F54" w14:textId="77777777" w:rsidR="00345B9F" w:rsidRPr="00345B9F" w:rsidRDefault="0015078C" w:rsidP="00345B9F">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w:t>
            </w:r>
            <w:r w:rsidR="00345B9F" w:rsidRPr="00345B9F">
              <w:rPr>
                <w:rFonts w:ascii="Arial" w:eastAsia="Times New Roman" w:hAnsi="Arial" w:cs="Arial"/>
                <w:b/>
                <w:bCs/>
                <w:color w:val="000000"/>
                <w:sz w:val="16"/>
                <w:szCs w:val="16"/>
                <w:lang w:eastAsia="hr-HR"/>
              </w:rPr>
              <w:t>0.000,00</w:t>
            </w:r>
          </w:p>
        </w:tc>
        <w:tc>
          <w:tcPr>
            <w:tcW w:w="222" w:type="dxa"/>
            <w:tcBorders>
              <w:top w:val="nil"/>
              <w:left w:val="nil"/>
              <w:bottom w:val="nil"/>
              <w:right w:val="nil"/>
            </w:tcBorders>
            <w:noWrap/>
            <w:hideMark/>
          </w:tcPr>
          <w:p w14:paraId="2AB92A9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CA3AAD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4DDEA91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20AACA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5F5C0A8D" w14:textId="77777777" w:rsidTr="005F5CE4">
        <w:trPr>
          <w:trHeight w:val="255"/>
        </w:trPr>
        <w:tc>
          <w:tcPr>
            <w:tcW w:w="1857" w:type="dxa"/>
            <w:tcBorders>
              <w:top w:val="nil"/>
              <w:left w:val="nil"/>
              <w:bottom w:val="nil"/>
              <w:right w:val="nil"/>
            </w:tcBorders>
            <w:noWrap/>
            <w:hideMark/>
          </w:tcPr>
          <w:p w14:paraId="58A4C05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373E9CD"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0DD44A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39F72B7" w14:textId="77777777" w:rsidR="00345B9F" w:rsidRPr="00345B9F" w:rsidRDefault="0015078C" w:rsidP="00345B9F">
            <w:pPr>
              <w:spacing w:after="0" w:line="240" w:lineRule="auto"/>
              <w:jc w:val="right"/>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1</w:t>
            </w:r>
            <w:r w:rsidR="00345B9F" w:rsidRPr="00345B9F">
              <w:rPr>
                <w:rFonts w:ascii="Arial" w:eastAsia="Times New Roman" w:hAnsi="Arial" w:cs="Arial"/>
                <w:color w:val="000000"/>
                <w:sz w:val="16"/>
                <w:szCs w:val="16"/>
                <w:lang w:eastAsia="hr-HR"/>
              </w:rPr>
              <w:t>0.000,00</w:t>
            </w:r>
          </w:p>
        </w:tc>
        <w:tc>
          <w:tcPr>
            <w:tcW w:w="222" w:type="dxa"/>
            <w:tcBorders>
              <w:top w:val="nil"/>
              <w:left w:val="nil"/>
              <w:bottom w:val="nil"/>
              <w:right w:val="nil"/>
            </w:tcBorders>
            <w:noWrap/>
            <w:hideMark/>
          </w:tcPr>
          <w:p w14:paraId="2700AB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FB5944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8.880,00</w:t>
            </w:r>
          </w:p>
        </w:tc>
        <w:tc>
          <w:tcPr>
            <w:tcW w:w="222" w:type="dxa"/>
            <w:tcBorders>
              <w:top w:val="nil"/>
              <w:left w:val="nil"/>
              <w:bottom w:val="nil"/>
              <w:right w:val="nil"/>
            </w:tcBorders>
            <w:noWrap/>
            <w:hideMark/>
          </w:tcPr>
          <w:p w14:paraId="540566B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E416F6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19.536,00</w:t>
            </w:r>
          </w:p>
        </w:tc>
      </w:tr>
      <w:tr w:rsidR="00345B9F" w:rsidRPr="00345B9F" w14:paraId="052B7282" w14:textId="77777777" w:rsidTr="005F5CE4">
        <w:trPr>
          <w:trHeight w:val="285"/>
        </w:trPr>
        <w:tc>
          <w:tcPr>
            <w:tcW w:w="1857" w:type="dxa"/>
            <w:tcBorders>
              <w:top w:val="nil"/>
              <w:left w:val="nil"/>
              <w:bottom w:val="nil"/>
              <w:right w:val="nil"/>
            </w:tcBorders>
            <w:noWrap/>
            <w:hideMark/>
          </w:tcPr>
          <w:p w14:paraId="690DA35A"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B40B59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0C846D4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F601DF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569A3C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0BC10F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26.120,00</w:t>
            </w:r>
          </w:p>
        </w:tc>
        <w:tc>
          <w:tcPr>
            <w:tcW w:w="222" w:type="dxa"/>
            <w:tcBorders>
              <w:top w:val="nil"/>
              <w:left w:val="nil"/>
              <w:bottom w:val="nil"/>
              <w:right w:val="nil"/>
            </w:tcBorders>
            <w:noWrap/>
            <w:hideMark/>
          </w:tcPr>
          <w:p w14:paraId="39E36BC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4AABD4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17.464,00</w:t>
            </w:r>
          </w:p>
        </w:tc>
      </w:tr>
      <w:tr w:rsidR="00345B9F" w:rsidRPr="00345B9F" w14:paraId="27823DF4" w14:textId="77777777" w:rsidTr="005F5CE4">
        <w:trPr>
          <w:trHeight w:val="188"/>
        </w:trPr>
        <w:tc>
          <w:tcPr>
            <w:tcW w:w="1857" w:type="dxa"/>
            <w:tcBorders>
              <w:top w:val="nil"/>
              <w:left w:val="nil"/>
              <w:bottom w:val="nil"/>
              <w:right w:val="nil"/>
            </w:tcBorders>
            <w:noWrap/>
            <w:hideMark/>
          </w:tcPr>
          <w:p w14:paraId="6ED49D6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6DA81AE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651D656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3C773D6" w14:textId="77777777" w:rsidR="00345B9F" w:rsidRPr="00345B9F" w:rsidRDefault="0015078C" w:rsidP="00345B9F">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w:t>
            </w:r>
            <w:r w:rsidR="00345B9F" w:rsidRPr="00345B9F">
              <w:rPr>
                <w:rFonts w:ascii="Arial" w:eastAsia="Times New Roman" w:hAnsi="Arial" w:cs="Arial"/>
                <w:b/>
                <w:bCs/>
                <w:color w:val="000000"/>
                <w:sz w:val="16"/>
                <w:szCs w:val="16"/>
                <w:lang w:eastAsia="hr-HR"/>
              </w:rPr>
              <w:t>0.000,00</w:t>
            </w:r>
          </w:p>
        </w:tc>
        <w:tc>
          <w:tcPr>
            <w:tcW w:w="222" w:type="dxa"/>
            <w:tcBorders>
              <w:top w:val="nil"/>
              <w:left w:val="nil"/>
              <w:bottom w:val="nil"/>
              <w:right w:val="nil"/>
            </w:tcBorders>
            <w:noWrap/>
            <w:hideMark/>
          </w:tcPr>
          <w:p w14:paraId="05B3AFA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966B4D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35.000,00</w:t>
            </w:r>
          </w:p>
        </w:tc>
        <w:tc>
          <w:tcPr>
            <w:tcW w:w="222" w:type="dxa"/>
            <w:tcBorders>
              <w:top w:val="nil"/>
              <w:left w:val="nil"/>
              <w:bottom w:val="nil"/>
              <w:right w:val="nil"/>
            </w:tcBorders>
            <w:noWrap/>
            <w:hideMark/>
          </w:tcPr>
          <w:p w14:paraId="5434A32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262E89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0FBC803B" w14:textId="77777777" w:rsidTr="005F5CE4">
        <w:trPr>
          <w:trHeight w:val="330"/>
        </w:trPr>
        <w:tc>
          <w:tcPr>
            <w:tcW w:w="5039" w:type="dxa"/>
            <w:gridSpan w:val="2"/>
            <w:tcBorders>
              <w:top w:val="nil"/>
              <w:left w:val="nil"/>
              <w:bottom w:val="nil"/>
              <w:right w:val="nil"/>
            </w:tcBorders>
            <w:noWrap/>
            <w:hideMark/>
          </w:tcPr>
          <w:p w14:paraId="4A8F839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7EB859C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158EEE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BD2C67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014072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B62BB7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5BE472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D9C1844" w14:textId="77777777" w:rsidTr="005F5CE4">
        <w:trPr>
          <w:trHeight w:val="229"/>
        </w:trPr>
        <w:tc>
          <w:tcPr>
            <w:tcW w:w="5039" w:type="dxa"/>
            <w:gridSpan w:val="2"/>
            <w:tcBorders>
              <w:top w:val="nil"/>
              <w:left w:val="nil"/>
              <w:bottom w:val="nil"/>
              <w:right w:val="nil"/>
            </w:tcBorders>
            <w:noWrap/>
            <w:hideMark/>
          </w:tcPr>
          <w:p w14:paraId="4D9021D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K102005  Izgradnja, obnova,</w:t>
            </w:r>
          </w:p>
        </w:tc>
        <w:tc>
          <w:tcPr>
            <w:tcW w:w="1405" w:type="dxa"/>
            <w:gridSpan w:val="2"/>
            <w:tcBorders>
              <w:top w:val="nil"/>
              <w:left w:val="nil"/>
              <w:bottom w:val="nil"/>
              <w:right w:val="nil"/>
            </w:tcBorders>
            <w:noWrap/>
            <w:hideMark/>
          </w:tcPr>
          <w:p w14:paraId="2D6EF6B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311.500,00</w:t>
            </w:r>
          </w:p>
        </w:tc>
        <w:tc>
          <w:tcPr>
            <w:tcW w:w="222" w:type="dxa"/>
            <w:tcBorders>
              <w:top w:val="nil"/>
              <w:left w:val="nil"/>
              <w:bottom w:val="nil"/>
              <w:right w:val="nil"/>
            </w:tcBorders>
            <w:noWrap/>
            <w:hideMark/>
          </w:tcPr>
          <w:p w14:paraId="14FCB55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DC6583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D3264D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153241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44DE0629" w14:textId="77777777" w:rsidTr="005F5CE4">
        <w:trPr>
          <w:trHeight w:val="233"/>
        </w:trPr>
        <w:tc>
          <w:tcPr>
            <w:tcW w:w="5039" w:type="dxa"/>
            <w:gridSpan w:val="2"/>
            <w:tcBorders>
              <w:top w:val="nil"/>
              <w:left w:val="nil"/>
              <w:bottom w:val="nil"/>
              <w:right w:val="nil"/>
            </w:tcBorders>
            <w:noWrap/>
            <w:hideMark/>
          </w:tcPr>
          <w:p w14:paraId="285BABF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održavanje, opremanje i rekonstrukcija</w:t>
            </w:r>
          </w:p>
        </w:tc>
        <w:tc>
          <w:tcPr>
            <w:tcW w:w="222" w:type="dxa"/>
            <w:tcBorders>
              <w:top w:val="nil"/>
              <w:left w:val="nil"/>
              <w:bottom w:val="nil"/>
              <w:right w:val="nil"/>
            </w:tcBorders>
            <w:noWrap/>
            <w:hideMark/>
          </w:tcPr>
          <w:p w14:paraId="5FE1E71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86B69E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BCB534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246D52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26D58B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7F1733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0E6B9C0" w14:textId="77777777" w:rsidTr="005F5CE4">
        <w:trPr>
          <w:trHeight w:val="229"/>
        </w:trPr>
        <w:tc>
          <w:tcPr>
            <w:tcW w:w="5039" w:type="dxa"/>
            <w:gridSpan w:val="2"/>
            <w:tcBorders>
              <w:top w:val="nil"/>
              <w:left w:val="nil"/>
              <w:bottom w:val="nil"/>
              <w:right w:val="nil"/>
            </w:tcBorders>
            <w:noWrap/>
            <w:hideMark/>
          </w:tcPr>
          <w:p w14:paraId="149F231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sportskih građevina</w:t>
            </w:r>
          </w:p>
        </w:tc>
        <w:tc>
          <w:tcPr>
            <w:tcW w:w="222" w:type="dxa"/>
            <w:tcBorders>
              <w:top w:val="nil"/>
              <w:left w:val="nil"/>
              <w:bottom w:val="nil"/>
              <w:right w:val="nil"/>
            </w:tcBorders>
            <w:noWrap/>
            <w:hideMark/>
          </w:tcPr>
          <w:p w14:paraId="38112AA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59E1C9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DBB911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FBAF19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1D2B82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BEE52A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AE34580" w14:textId="77777777" w:rsidTr="005F5CE4">
        <w:trPr>
          <w:trHeight w:val="255"/>
        </w:trPr>
        <w:tc>
          <w:tcPr>
            <w:tcW w:w="1857" w:type="dxa"/>
            <w:tcBorders>
              <w:top w:val="nil"/>
              <w:left w:val="nil"/>
              <w:bottom w:val="nil"/>
              <w:right w:val="nil"/>
            </w:tcBorders>
            <w:noWrap/>
            <w:hideMark/>
          </w:tcPr>
          <w:p w14:paraId="3E70D1B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092ADF6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4CCA596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9D4811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85.500,00</w:t>
            </w:r>
          </w:p>
        </w:tc>
        <w:tc>
          <w:tcPr>
            <w:tcW w:w="222" w:type="dxa"/>
            <w:tcBorders>
              <w:top w:val="nil"/>
              <w:left w:val="nil"/>
              <w:bottom w:val="nil"/>
              <w:right w:val="nil"/>
            </w:tcBorders>
            <w:noWrap/>
            <w:hideMark/>
          </w:tcPr>
          <w:p w14:paraId="3869EDF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2DAA13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868040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96ECE0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6675D3D6" w14:textId="77777777" w:rsidTr="005F5CE4">
        <w:trPr>
          <w:trHeight w:val="285"/>
        </w:trPr>
        <w:tc>
          <w:tcPr>
            <w:tcW w:w="1857" w:type="dxa"/>
            <w:tcBorders>
              <w:top w:val="nil"/>
              <w:left w:val="nil"/>
              <w:bottom w:val="nil"/>
              <w:right w:val="nil"/>
            </w:tcBorders>
            <w:noWrap/>
            <w:hideMark/>
          </w:tcPr>
          <w:p w14:paraId="2BEE209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965C3BB"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0012CC9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C3F15F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226.000,00</w:t>
            </w:r>
          </w:p>
        </w:tc>
        <w:tc>
          <w:tcPr>
            <w:tcW w:w="222" w:type="dxa"/>
            <w:tcBorders>
              <w:top w:val="nil"/>
              <w:left w:val="nil"/>
              <w:bottom w:val="nil"/>
              <w:right w:val="nil"/>
            </w:tcBorders>
            <w:noWrap/>
            <w:hideMark/>
          </w:tcPr>
          <w:p w14:paraId="4B3A9A8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246B64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DCAE8E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C56BBF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77286214" w14:textId="77777777" w:rsidTr="005F5CE4">
        <w:trPr>
          <w:trHeight w:val="188"/>
        </w:trPr>
        <w:tc>
          <w:tcPr>
            <w:tcW w:w="1857" w:type="dxa"/>
            <w:tcBorders>
              <w:top w:val="nil"/>
              <w:left w:val="nil"/>
              <w:bottom w:val="nil"/>
              <w:right w:val="nil"/>
            </w:tcBorders>
            <w:noWrap/>
            <w:hideMark/>
          </w:tcPr>
          <w:p w14:paraId="514CA22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03F614E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128CAE2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A00AAB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300.000,00</w:t>
            </w:r>
          </w:p>
        </w:tc>
        <w:tc>
          <w:tcPr>
            <w:tcW w:w="222" w:type="dxa"/>
            <w:tcBorders>
              <w:top w:val="nil"/>
              <w:left w:val="nil"/>
              <w:bottom w:val="nil"/>
              <w:right w:val="nil"/>
            </w:tcBorders>
            <w:noWrap/>
            <w:hideMark/>
          </w:tcPr>
          <w:p w14:paraId="46A0EA1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641717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7AB88E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AB0AEA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67699351" w14:textId="77777777" w:rsidTr="005F5CE4">
        <w:trPr>
          <w:trHeight w:val="218"/>
        </w:trPr>
        <w:tc>
          <w:tcPr>
            <w:tcW w:w="5039" w:type="dxa"/>
            <w:gridSpan w:val="2"/>
            <w:tcBorders>
              <w:top w:val="nil"/>
              <w:left w:val="nil"/>
              <w:bottom w:val="nil"/>
              <w:right w:val="nil"/>
            </w:tcBorders>
            <w:noWrap/>
            <w:hideMark/>
          </w:tcPr>
          <w:p w14:paraId="6347825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95F2A6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2E9939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5D1001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DFC8D0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CBC15B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69B1B0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B3013E9" w14:textId="77777777" w:rsidTr="005F5CE4">
        <w:trPr>
          <w:trHeight w:val="188"/>
        </w:trPr>
        <w:tc>
          <w:tcPr>
            <w:tcW w:w="1857" w:type="dxa"/>
            <w:tcBorders>
              <w:top w:val="nil"/>
              <w:left w:val="nil"/>
              <w:bottom w:val="nil"/>
              <w:right w:val="nil"/>
            </w:tcBorders>
            <w:noWrap/>
            <w:hideMark/>
          </w:tcPr>
          <w:p w14:paraId="5845833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7DC780F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69AB4F1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C06B4D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11.500,00</w:t>
            </w:r>
          </w:p>
        </w:tc>
        <w:tc>
          <w:tcPr>
            <w:tcW w:w="222" w:type="dxa"/>
            <w:tcBorders>
              <w:top w:val="nil"/>
              <w:left w:val="nil"/>
              <w:bottom w:val="nil"/>
              <w:right w:val="nil"/>
            </w:tcBorders>
            <w:noWrap/>
            <w:hideMark/>
          </w:tcPr>
          <w:p w14:paraId="5853B95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EFA7C4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A7D72D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9AADEC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4E2486BB" w14:textId="77777777" w:rsidTr="005F5CE4">
        <w:trPr>
          <w:trHeight w:val="330"/>
        </w:trPr>
        <w:tc>
          <w:tcPr>
            <w:tcW w:w="5039" w:type="dxa"/>
            <w:gridSpan w:val="2"/>
            <w:tcBorders>
              <w:top w:val="nil"/>
              <w:left w:val="nil"/>
              <w:bottom w:val="nil"/>
              <w:right w:val="nil"/>
            </w:tcBorders>
            <w:noWrap/>
            <w:hideMark/>
          </w:tcPr>
          <w:p w14:paraId="7E78B94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78686DF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950B90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8D8642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08798C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CFD6F0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19A0E5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8D388A6" w14:textId="77777777" w:rsidTr="005F5CE4">
        <w:trPr>
          <w:trHeight w:val="237"/>
        </w:trPr>
        <w:tc>
          <w:tcPr>
            <w:tcW w:w="5039" w:type="dxa"/>
            <w:gridSpan w:val="2"/>
            <w:tcBorders>
              <w:top w:val="nil"/>
              <w:left w:val="nil"/>
              <w:bottom w:val="nil"/>
              <w:right w:val="nil"/>
            </w:tcBorders>
            <w:noWrap/>
            <w:hideMark/>
          </w:tcPr>
          <w:p w14:paraId="6A51821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K102006  Turistička infrastruktura</w:t>
            </w:r>
          </w:p>
        </w:tc>
        <w:tc>
          <w:tcPr>
            <w:tcW w:w="222" w:type="dxa"/>
            <w:tcBorders>
              <w:top w:val="nil"/>
              <w:left w:val="nil"/>
              <w:bottom w:val="nil"/>
              <w:right w:val="nil"/>
            </w:tcBorders>
            <w:noWrap/>
            <w:hideMark/>
          </w:tcPr>
          <w:p w14:paraId="53F84AC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759846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w:t>
            </w:r>
          </w:p>
        </w:tc>
        <w:tc>
          <w:tcPr>
            <w:tcW w:w="222" w:type="dxa"/>
            <w:tcBorders>
              <w:top w:val="nil"/>
              <w:left w:val="nil"/>
              <w:bottom w:val="nil"/>
              <w:right w:val="nil"/>
            </w:tcBorders>
            <w:noWrap/>
            <w:hideMark/>
          </w:tcPr>
          <w:p w14:paraId="4038D0D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EB079C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w:t>
            </w:r>
          </w:p>
        </w:tc>
        <w:tc>
          <w:tcPr>
            <w:tcW w:w="222" w:type="dxa"/>
            <w:tcBorders>
              <w:top w:val="nil"/>
              <w:left w:val="nil"/>
              <w:bottom w:val="nil"/>
              <w:right w:val="nil"/>
            </w:tcBorders>
            <w:noWrap/>
            <w:hideMark/>
          </w:tcPr>
          <w:p w14:paraId="333CD7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033A87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w:t>
            </w:r>
          </w:p>
        </w:tc>
      </w:tr>
      <w:tr w:rsidR="00345B9F" w:rsidRPr="00345B9F" w14:paraId="5F738D44" w14:textId="77777777" w:rsidTr="005F5CE4">
        <w:trPr>
          <w:trHeight w:val="255"/>
        </w:trPr>
        <w:tc>
          <w:tcPr>
            <w:tcW w:w="1857" w:type="dxa"/>
            <w:tcBorders>
              <w:top w:val="nil"/>
              <w:left w:val="nil"/>
              <w:bottom w:val="nil"/>
              <w:right w:val="nil"/>
            </w:tcBorders>
            <w:noWrap/>
            <w:hideMark/>
          </w:tcPr>
          <w:p w14:paraId="062DF57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C2F843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5EF261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295157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7.000,00</w:t>
            </w:r>
          </w:p>
        </w:tc>
        <w:tc>
          <w:tcPr>
            <w:tcW w:w="222" w:type="dxa"/>
            <w:tcBorders>
              <w:top w:val="nil"/>
              <w:left w:val="nil"/>
              <w:bottom w:val="nil"/>
              <w:right w:val="nil"/>
            </w:tcBorders>
            <w:noWrap/>
            <w:hideMark/>
          </w:tcPr>
          <w:p w14:paraId="1C65A9F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336F90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w:t>
            </w:r>
          </w:p>
        </w:tc>
        <w:tc>
          <w:tcPr>
            <w:tcW w:w="222" w:type="dxa"/>
            <w:tcBorders>
              <w:top w:val="nil"/>
              <w:left w:val="nil"/>
              <w:bottom w:val="nil"/>
              <w:right w:val="nil"/>
            </w:tcBorders>
            <w:noWrap/>
            <w:hideMark/>
          </w:tcPr>
          <w:p w14:paraId="6EFC11C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743CF4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8.000,00</w:t>
            </w:r>
          </w:p>
        </w:tc>
      </w:tr>
      <w:tr w:rsidR="00345B9F" w:rsidRPr="00345B9F" w14:paraId="7E17937B" w14:textId="77777777" w:rsidTr="005F5CE4">
        <w:trPr>
          <w:trHeight w:val="188"/>
        </w:trPr>
        <w:tc>
          <w:tcPr>
            <w:tcW w:w="1857" w:type="dxa"/>
            <w:tcBorders>
              <w:top w:val="nil"/>
              <w:left w:val="nil"/>
              <w:bottom w:val="nil"/>
              <w:right w:val="nil"/>
            </w:tcBorders>
            <w:noWrap/>
            <w:hideMark/>
          </w:tcPr>
          <w:p w14:paraId="6EFF459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521C99A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2E405F2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68E7AA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7.000,00</w:t>
            </w:r>
          </w:p>
        </w:tc>
        <w:tc>
          <w:tcPr>
            <w:tcW w:w="222" w:type="dxa"/>
            <w:tcBorders>
              <w:top w:val="nil"/>
              <w:left w:val="nil"/>
              <w:bottom w:val="nil"/>
              <w:right w:val="nil"/>
            </w:tcBorders>
            <w:noWrap/>
            <w:hideMark/>
          </w:tcPr>
          <w:p w14:paraId="5304810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ED6EF7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7.500,00</w:t>
            </w:r>
          </w:p>
        </w:tc>
        <w:tc>
          <w:tcPr>
            <w:tcW w:w="222" w:type="dxa"/>
            <w:tcBorders>
              <w:top w:val="nil"/>
              <w:left w:val="nil"/>
              <w:bottom w:val="nil"/>
              <w:right w:val="nil"/>
            </w:tcBorders>
            <w:noWrap/>
            <w:hideMark/>
          </w:tcPr>
          <w:p w14:paraId="46AC8C3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48C86A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w:t>
            </w:r>
          </w:p>
        </w:tc>
      </w:tr>
      <w:tr w:rsidR="00345B9F" w:rsidRPr="00345B9F" w14:paraId="021BCE7A" w14:textId="77777777" w:rsidTr="005F5CE4">
        <w:trPr>
          <w:trHeight w:val="330"/>
        </w:trPr>
        <w:tc>
          <w:tcPr>
            <w:tcW w:w="5039" w:type="dxa"/>
            <w:gridSpan w:val="2"/>
            <w:tcBorders>
              <w:top w:val="nil"/>
              <w:left w:val="nil"/>
              <w:bottom w:val="nil"/>
              <w:right w:val="nil"/>
            </w:tcBorders>
            <w:noWrap/>
            <w:hideMark/>
          </w:tcPr>
          <w:p w14:paraId="6981C07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1C11C3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863A63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1ED90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1DDF6B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B4DC44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17009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456A7711" w14:textId="77777777" w:rsidTr="005F5CE4">
        <w:trPr>
          <w:trHeight w:val="233"/>
        </w:trPr>
        <w:tc>
          <w:tcPr>
            <w:tcW w:w="5039" w:type="dxa"/>
            <w:gridSpan w:val="2"/>
            <w:tcBorders>
              <w:top w:val="nil"/>
              <w:left w:val="nil"/>
              <w:bottom w:val="nil"/>
              <w:right w:val="nil"/>
            </w:tcBorders>
            <w:noWrap/>
            <w:hideMark/>
          </w:tcPr>
          <w:p w14:paraId="7FCCBF5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K102008  DOGRADNJA DJEČJEG</w:t>
            </w:r>
          </w:p>
        </w:tc>
        <w:tc>
          <w:tcPr>
            <w:tcW w:w="1405" w:type="dxa"/>
            <w:gridSpan w:val="2"/>
            <w:tcBorders>
              <w:top w:val="nil"/>
              <w:left w:val="nil"/>
              <w:bottom w:val="nil"/>
              <w:right w:val="nil"/>
            </w:tcBorders>
            <w:noWrap/>
            <w:hideMark/>
          </w:tcPr>
          <w:p w14:paraId="6CD6309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370.000,00</w:t>
            </w:r>
          </w:p>
        </w:tc>
        <w:tc>
          <w:tcPr>
            <w:tcW w:w="222" w:type="dxa"/>
            <w:tcBorders>
              <w:top w:val="nil"/>
              <w:left w:val="nil"/>
              <w:bottom w:val="nil"/>
              <w:right w:val="nil"/>
            </w:tcBorders>
            <w:noWrap/>
            <w:hideMark/>
          </w:tcPr>
          <w:p w14:paraId="7013380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C58FAF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980.000,00</w:t>
            </w:r>
          </w:p>
        </w:tc>
        <w:tc>
          <w:tcPr>
            <w:tcW w:w="222" w:type="dxa"/>
            <w:tcBorders>
              <w:top w:val="nil"/>
              <w:left w:val="nil"/>
              <w:bottom w:val="nil"/>
              <w:right w:val="nil"/>
            </w:tcBorders>
            <w:noWrap/>
            <w:hideMark/>
          </w:tcPr>
          <w:p w14:paraId="6C9FFBB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0897C1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1.000.000,00</w:t>
            </w:r>
          </w:p>
        </w:tc>
      </w:tr>
      <w:tr w:rsidR="00345B9F" w:rsidRPr="00345B9F" w14:paraId="3D3A4093" w14:textId="77777777" w:rsidTr="005F5CE4">
        <w:trPr>
          <w:trHeight w:val="229"/>
        </w:trPr>
        <w:tc>
          <w:tcPr>
            <w:tcW w:w="5039" w:type="dxa"/>
            <w:gridSpan w:val="2"/>
            <w:tcBorders>
              <w:top w:val="nil"/>
              <w:left w:val="nil"/>
              <w:bottom w:val="nil"/>
              <w:right w:val="nil"/>
            </w:tcBorders>
            <w:noWrap/>
            <w:hideMark/>
          </w:tcPr>
          <w:p w14:paraId="2066928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VRTIĆA VINICA, FAZA II</w:t>
            </w:r>
          </w:p>
        </w:tc>
        <w:tc>
          <w:tcPr>
            <w:tcW w:w="222" w:type="dxa"/>
            <w:tcBorders>
              <w:top w:val="nil"/>
              <w:left w:val="nil"/>
              <w:bottom w:val="nil"/>
              <w:right w:val="nil"/>
            </w:tcBorders>
            <w:noWrap/>
            <w:hideMark/>
          </w:tcPr>
          <w:p w14:paraId="1A11211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E2F181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FBD098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22400B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A3D84C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51B23D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215061F" w14:textId="77777777" w:rsidTr="005F5CE4">
        <w:trPr>
          <w:trHeight w:val="255"/>
        </w:trPr>
        <w:tc>
          <w:tcPr>
            <w:tcW w:w="1857" w:type="dxa"/>
            <w:tcBorders>
              <w:top w:val="nil"/>
              <w:left w:val="nil"/>
              <w:bottom w:val="nil"/>
              <w:right w:val="nil"/>
            </w:tcBorders>
            <w:noWrap/>
            <w:hideMark/>
          </w:tcPr>
          <w:p w14:paraId="7ECC28F5"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94C2BD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A3C075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BF376A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40.000,00</w:t>
            </w:r>
          </w:p>
        </w:tc>
        <w:tc>
          <w:tcPr>
            <w:tcW w:w="222" w:type="dxa"/>
            <w:tcBorders>
              <w:top w:val="nil"/>
              <w:left w:val="nil"/>
              <w:bottom w:val="nil"/>
              <w:right w:val="nil"/>
            </w:tcBorders>
            <w:noWrap/>
            <w:hideMark/>
          </w:tcPr>
          <w:p w14:paraId="761B552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19EC8C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80.000,00</w:t>
            </w:r>
          </w:p>
        </w:tc>
        <w:tc>
          <w:tcPr>
            <w:tcW w:w="222" w:type="dxa"/>
            <w:tcBorders>
              <w:top w:val="nil"/>
              <w:left w:val="nil"/>
              <w:bottom w:val="nil"/>
              <w:right w:val="nil"/>
            </w:tcBorders>
            <w:noWrap/>
            <w:hideMark/>
          </w:tcPr>
          <w:p w14:paraId="138A689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FDC50D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80.000,00</w:t>
            </w:r>
          </w:p>
        </w:tc>
      </w:tr>
      <w:tr w:rsidR="00345B9F" w:rsidRPr="00345B9F" w14:paraId="25876E68" w14:textId="77777777" w:rsidTr="005F5CE4">
        <w:trPr>
          <w:trHeight w:val="255"/>
        </w:trPr>
        <w:tc>
          <w:tcPr>
            <w:tcW w:w="1857" w:type="dxa"/>
            <w:tcBorders>
              <w:top w:val="nil"/>
              <w:left w:val="nil"/>
              <w:bottom w:val="nil"/>
              <w:right w:val="nil"/>
            </w:tcBorders>
            <w:noWrap/>
            <w:hideMark/>
          </w:tcPr>
          <w:p w14:paraId="7B987C7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3EC040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62</w:t>
            </w:r>
          </w:p>
        </w:tc>
        <w:tc>
          <w:tcPr>
            <w:tcW w:w="222" w:type="dxa"/>
            <w:tcBorders>
              <w:top w:val="nil"/>
              <w:left w:val="nil"/>
              <w:bottom w:val="nil"/>
              <w:right w:val="nil"/>
            </w:tcBorders>
            <w:noWrap/>
            <w:hideMark/>
          </w:tcPr>
          <w:p w14:paraId="30644C4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2CE11D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68E14E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3C3DE0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150.000,00</w:t>
            </w:r>
          </w:p>
        </w:tc>
        <w:tc>
          <w:tcPr>
            <w:tcW w:w="222" w:type="dxa"/>
            <w:tcBorders>
              <w:top w:val="nil"/>
              <w:left w:val="nil"/>
              <w:bottom w:val="nil"/>
              <w:right w:val="nil"/>
            </w:tcBorders>
            <w:noWrap/>
            <w:hideMark/>
          </w:tcPr>
          <w:p w14:paraId="5C2A31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9C63FB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170.000,00</w:t>
            </w:r>
          </w:p>
        </w:tc>
      </w:tr>
      <w:tr w:rsidR="00345B9F" w:rsidRPr="00345B9F" w14:paraId="73EB7769" w14:textId="77777777" w:rsidTr="005F5CE4">
        <w:trPr>
          <w:trHeight w:val="285"/>
        </w:trPr>
        <w:tc>
          <w:tcPr>
            <w:tcW w:w="1857" w:type="dxa"/>
            <w:tcBorders>
              <w:top w:val="nil"/>
              <w:left w:val="nil"/>
              <w:bottom w:val="nil"/>
              <w:right w:val="nil"/>
            </w:tcBorders>
            <w:noWrap/>
            <w:hideMark/>
          </w:tcPr>
          <w:p w14:paraId="57A3493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E3CE77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81</w:t>
            </w:r>
          </w:p>
        </w:tc>
        <w:tc>
          <w:tcPr>
            <w:tcW w:w="222" w:type="dxa"/>
            <w:tcBorders>
              <w:top w:val="nil"/>
              <w:left w:val="nil"/>
              <w:bottom w:val="nil"/>
              <w:right w:val="nil"/>
            </w:tcBorders>
            <w:noWrap/>
            <w:hideMark/>
          </w:tcPr>
          <w:p w14:paraId="7187F5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7D4B2D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330.000,00</w:t>
            </w:r>
          </w:p>
        </w:tc>
        <w:tc>
          <w:tcPr>
            <w:tcW w:w="222" w:type="dxa"/>
            <w:tcBorders>
              <w:top w:val="nil"/>
              <w:left w:val="nil"/>
              <w:bottom w:val="nil"/>
              <w:right w:val="nil"/>
            </w:tcBorders>
            <w:noWrap/>
            <w:hideMark/>
          </w:tcPr>
          <w:p w14:paraId="05DE65B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FF19F8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750.000,00</w:t>
            </w:r>
          </w:p>
        </w:tc>
        <w:tc>
          <w:tcPr>
            <w:tcW w:w="222" w:type="dxa"/>
            <w:tcBorders>
              <w:top w:val="nil"/>
              <w:left w:val="nil"/>
              <w:bottom w:val="nil"/>
              <w:right w:val="nil"/>
            </w:tcBorders>
            <w:noWrap/>
            <w:hideMark/>
          </w:tcPr>
          <w:p w14:paraId="3382142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04AE2C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750.000,00</w:t>
            </w:r>
          </w:p>
        </w:tc>
      </w:tr>
      <w:tr w:rsidR="00345B9F" w:rsidRPr="00345B9F" w14:paraId="5E1C0DA8" w14:textId="77777777" w:rsidTr="005F5CE4">
        <w:trPr>
          <w:trHeight w:val="248"/>
        </w:trPr>
        <w:tc>
          <w:tcPr>
            <w:tcW w:w="1857" w:type="dxa"/>
            <w:tcBorders>
              <w:top w:val="nil"/>
              <w:left w:val="nil"/>
              <w:bottom w:val="nil"/>
              <w:right w:val="nil"/>
            </w:tcBorders>
            <w:noWrap/>
            <w:hideMark/>
          </w:tcPr>
          <w:p w14:paraId="2B50E60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5995E0E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65E0EA0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07E398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15.000,00</w:t>
            </w:r>
          </w:p>
        </w:tc>
        <w:tc>
          <w:tcPr>
            <w:tcW w:w="222" w:type="dxa"/>
            <w:tcBorders>
              <w:top w:val="nil"/>
              <w:left w:val="nil"/>
              <w:bottom w:val="nil"/>
              <w:right w:val="nil"/>
            </w:tcBorders>
            <w:noWrap/>
            <w:hideMark/>
          </w:tcPr>
          <w:p w14:paraId="0570B72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02DEF0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c>
          <w:tcPr>
            <w:tcW w:w="222" w:type="dxa"/>
            <w:tcBorders>
              <w:top w:val="nil"/>
              <w:left w:val="nil"/>
              <w:bottom w:val="nil"/>
              <w:right w:val="nil"/>
            </w:tcBorders>
            <w:noWrap/>
            <w:hideMark/>
          </w:tcPr>
          <w:p w14:paraId="0D3727C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7FCF3A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w:t>
            </w:r>
          </w:p>
        </w:tc>
      </w:tr>
      <w:tr w:rsidR="00345B9F" w:rsidRPr="00345B9F" w14:paraId="4C351F02" w14:textId="77777777" w:rsidTr="005F5CE4">
        <w:trPr>
          <w:trHeight w:val="188"/>
        </w:trPr>
        <w:tc>
          <w:tcPr>
            <w:tcW w:w="1857" w:type="dxa"/>
            <w:tcBorders>
              <w:top w:val="nil"/>
              <w:left w:val="nil"/>
              <w:bottom w:val="nil"/>
              <w:right w:val="nil"/>
            </w:tcBorders>
            <w:noWrap/>
            <w:hideMark/>
          </w:tcPr>
          <w:p w14:paraId="7544C48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6A33D7A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61E57B2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BB39F8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355.000,00</w:t>
            </w:r>
          </w:p>
        </w:tc>
        <w:tc>
          <w:tcPr>
            <w:tcW w:w="222" w:type="dxa"/>
            <w:tcBorders>
              <w:top w:val="nil"/>
              <w:left w:val="nil"/>
              <w:bottom w:val="nil"/>
              <w:right w:val="nil"/>
            </w:tcBorders>
            <w:noWrap/>
            <w:hideMark/>
          </w:tcPr>
          <w:p w14:paraId="74FBD5A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C3F8EA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975.000,00</w:t>
            </w:r>
          </w:p>
        </w:tc>
        <w:tc>
          <w:tcPr>
            <w:tcW w:w="222" w:type="dxa"/>
            <w:tcBorders>
              <w:top w:val="nil"/>
              <w:left w:val="nil"/>
              <w:bottom w:val="nil"/>
              <w:right w:val="nil"/>
            </w:tcBorders>
            <w:noWrap/>
            <w:hideMark/>
          </w:tcPr>
          <w:p w14:paraId="2D507E9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4159D0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995.000,00</w:t>
            </w:r>
          </w:p>
        </w:tc>
      </w:tr>
      <w:tr w:rsidR="00345B9F" w:rsidRPr="00345B9F" w14:paraId="4BD6A54C" w14:textId="77777777" w:rsidTr="005F5CE4">
        <w:trPr>
          <w:trHeight w:val="330"/>
        </w:trPr>
        <w:tc>
          <w:tcPr>
            <w:tcW w:w="5039" w:type="dxa"/>
            <w:gridSpan w:val="2"/>
            <w:tcBorders>
              <w:top w:val="nil"/>
              <w:left w:val="nil"/>
              <w:bottom w:val="nil"/>
              <w:right w:val="nil"/>
            </w:tcBorders>
            <w:noWrap/>
            <w:hideMark/>
          </w:tcPr>
          <w:p w14:paraId="2CF35BE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0F1A88E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80234A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7A98E8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ECDB7E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5159B4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8F28B4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14974FC" w14:textId="77777777" w:rsidTr="005F5CE4">
        <w:trPr>
          <w:trHeight w:val="229"/>
        </w:trPr>
        <w:tc>
          <w:tcPr>
            <w:tcW w:w="5039" w:type="dxa"/>
            <w:gridSpan w:val="2"/>
            <w:tcBorders>
              <w:top w:val="nil"/>
              <w:left w:val="nil"/>
              <w:bottom w:val="nil"/>
              <w:right w:val="nil"/>
            </w:tcBorders>
            <w:noWrap/>
            <w:hideMark/>
          </w:tcPr>
          <w:p w14:paraId="0490216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K102009  REKONSTRUKCIJA ZGRADE</w:t>
            </w:r>
          </w:p>
        </w:tc>
        <w:tc>
          <w:tcPr>
            <w:tcW w:w="1405" w:type="dxa"/>
            <w:gridSpan w:val="2"/>
            <w:tcBorders>
              <w:top w:val="nil"/>
              <w:left w:val="nil"/>
              <w:bottom w:val="nil"/>
              <w:right w:val="nil"/>
            </w:tcBorders>
            <w:noWrap/>
            <w:hideMark/>
          </w:tcPr>
          <w:p w14:paraId="285E99F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3.344.000,00</w:t>
            </w:r>
          </w:p>
        </w:tc>
        <w:tc>
          <w:tcPr>
            <w:tcW w:w="222" w:type="dxa"/>
            <w:tcBorders>
              <w:top w:val="nil"/>
              <w:left w:val="nil"/>
              <w:bottom w:val="nil"/>
              <w:right w:val="nil"/>
            </w:tcBorders>
            <w:noWrap/>
            <w:hideMark/>
          </w:tcPr>
          <w:p w14:paraId="5044F33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032789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B481D6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89BEFC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4106F6EB" w14:textId="77777777" w:rsidTr="005F5CE4">
        <w:trPr>
          <w:trHeight w:val="233"/>
        </w:trPr>
        <w:tc>
          <w:tcPr>
            <w:tcW w:w="5039" w:type="dxa"/>
            <w:gridSpan w:val="2"/>
            <w:tcBorders>
              <w:top w:val="nil"/>
              <w:left w:val="nil"/>
              <w:bottom w:val="nil"/>
              <w:right w:val="nil"/>
            </w:tcBorders>
            <w:noWrap/>
            <w:hideMark/>
          </w:tcPr>
          <w:p w14:paraId="5A19D86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MOTEL OPEKA U HOTEL BAŠTINE</w:t>
            </w:r>
          </w:p>
        </w:tc>
        <w:tc>
          <w:tcPr>
            <w:tcW w:w="222" w:type="dxa"/>
            <w:tcBorders>
              <w:top w:val="nil"/>
              <w:left w:val="nil"/>
              <w:bottom w:val="nil"/>
              <w:right w:val="nil"/>
            </w:tcBorders>
            <w:noWrap/>
            <w:hideMark/>
          </w:tcPr>
          <w:p w14:paraId="2C8F3CE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E21770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4E088C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4EC4BC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824EDF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BC8CA5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C8AE4FF" w14:textId="77777777" w:rsidTr="005F5CE4">
        <w:trPr>
          <w:trHeight w:val="285"/>
        </w:trPr>
        <w:tc>
          <w:tcPr>
            <w:tcW w:w="1857" w:type="dxa"/>
            <w:tcBorders>
              <w:top w:val="nil"/>
              <w:left w:val="nil"/>
              <w:bottom w:val="nil"/>
              <w:right w:val="nil"/>
            </w:tcBorders>
            <w:noWrap/>
            <w:hideMark/>
          </w:tcPr>
          <w:p w14:paraId="433B7F9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lastRenderedPageBreak/>
              <w:t>Izvor financiranja:</w:t>
            </w:r>
          </w:p>
        </w:tc>
        <w:tc>
          <w:tcPr>
            <w:tcW w:w="3182" w:type="dxa"/>
            <w:tcBorders>
              <w:top w:val="nil"/>
              <w:left w:val="nil"/>
              <w:bottom w:val="nil"/>
              <w:right w:val="nil"/>
            </w:tcBorders>
            <w:noWrap/>
            <w:hideMark/>
          </w:tcPr>
          <w:p w14:paraId="5C9BBFF7"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81</w:t>
            </w:r>
          </w:p>
        </w:tc>
        <w:tc>
          <w:tcPr>
            <w:tcW w:w="1405" w:type="dxa"/>
            <w:gridSpan w:val="2"/>
            <w:tcBorders>
              <w:top w:val="nil"/>
              <w:left w:val="nil"/>
              <w:bottom w:val="nil"/>
              <w:right w:val="nil"/>
            </w:tcBorders>
            <w:noWrap/>
            <w:hideMark/>
          </w:tcPr>
          <w:p w14:paraId="5E20525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3.344.000,00</w:t>
            </w:r>
          </w:p>
        </w:tc>
        <w:tc>
          <w:tcPr>
            <w:tcW w:w="222" w:type="dxa"/>
            <w:tcBorders>
              <w:top w:val="nil"/>
              <w:left w:val="nil"/>
              <w:bottom w:val="nil"/>
              <w:right w:val="nil"/>
            </w:tcBorders>
            <w:noWrap/>
            <w:hideMark/>
          </w:tcPr>
          <w:p w14:paraId="1903341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AF1119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D3CCE8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0CB265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6F482206" w14:textId="77777777" w:rsidTr="005F5CE4">
        <w:trPr>
          <w:trHeight w:val="188"/>
        </w:trPr>
        <w:tc>
          <w:tcPr>
            <w:tcW w:w="1857" w:type="dxa"/>
            <w:tcBorders>
              <w:top w:val="nil"/>
              <w:left w:val="nil"/>
              <w:bottom w:val="nil"/>
              <w:right w:val="nil"/>
            </w:tcBorders>
            <w:noWrap/>
            <w:hideMark/>
          </w:tcPr>
          <w:p w14:paraId="677FDB1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2F059E2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1405" w:type="dxa"/>
            <w:gridSpan w:val="2"/>
            <w:tcBorders>
              <w:top w:val="nil"/>
              <w:left w:val="nil"/>
              <w:bottom w:val="nil"/>
              <w:right w:val="nil"/>
            </w:tcBorders>
            <w:noWrap/>
            <w:hideMark/>
          </w:tcPr>
          <w:p w14:paraId="05914E5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3.344.000,00</w:t>
            </w:r>
          </w:p>
        </w:tc>
        <w:tc>
          <w:tcPr>
            <w:tcW w:w="222" w:type="dxa"/>
            <w:tcBorders>
              <w:top w:val="nil"/>
              <w:left w:val="nil"/>
              <w:bottom w:val="nil"/>
              <w:right w:val="nil"/>
            </w:tcBorders>
            <w:noWrap/>
            <w:hideMark/>
          </w:tcPr>
          <w:p w14:paraId="3276D8A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461C32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58966A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333A4D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0E7252AD" w14:textId="77777777" w:rsidTr="005F5CE4">
        <w:trPr>
          <w:trHeight w:val="330"/>
        </w:trPr>
        <w:tc>
          <w:tcPr>
            <w:tcW w:w="5039" w:type="dxa"/>
            <w:gridSpan w:val="2"/>
            <w:tcBorders>
              <w:top w:val="nil"/>
              <w:left w:val="nil"/>
              <w:bottom w:val="nil"/>
              <w:right w:val="nil"/>
            </w:tcBorders>
            <w:noWrap/>
            <w:hideMark/>
          </w:tcPr>
          <w:p w14:paraId="3D4E306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7BA493E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3CAB14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1FFB8A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A5B99A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721DA2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8BBF9F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44E866EB" w14:textId="77777777" w:rsidTr="005F5CE4">
        <w:trPr>
          <w:trHeight w:val="188"/>
        </w:trPr>
        <w:tc>
          <w:tcPr>
            <w:tcW w:w="1857" w:type="dxa"/>
            <w:tcBorders>
              <w:top w:val="nil"/>
              <w:left w:val="nil"/>
              <w:bottom w:val="nil"/>
              <w:right w:val="nil"/>
            </w:tcBorders>
            <w:noWrap/>
            <w:hideMark/>
          </w:tcPr>
          <w:p w14:paraId="52DA82A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41</w:t>
            </w:r>
          </w:p>
        </w:tc>
        <w:tc>
          <w:tcPr>
            <w:tcW w:w="3182" w:type="dxa"/>
            <w:tcBorders>
              <w:top w:val="nil"/>
              <w:left w:val="nil"/>
              <w:bottom w:val="nil"/>
              <w:right w:val="nil"/>
            </w:tcBorders>
            <w:noWrap/>
            <w:hideMark/>
          </w:tcPr>
          <w:p w14:paraId="23D3F9C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 xml:space="preserve">Rashodi za nabavu </w:t>
            </w:r>
            <w:proofErr w:type="spellStart"/>
            <w:r w:rsidRPr="00345B9F">
              <w:rPr>
                <w:rFonts w:ascii="Arial" w:eastAsia="Times New Roman" w:hAnsi="Arial" w:cs="Arial"/>
                <w:b/>
                <w:bCs/>
                <w:color w:val="000000"/>
                <w:sz w:val="16"/>
                <w:szCs w:val="16"/>
                <w:lang w:eastAsia="hr-HR"/>
              </w:rPr>
              <w:t>neproizvedene</w:t>
            </w:r>
            <w:proofErr w:type="spellEnd"/>
          </w:p>
        </w:tc>
        <w:tc>
          <w:tcPr>
            <w:tcW w:w="222" w:type="dxa"/>
            <w:tcBorders>
              <w:top w:val="nil"/>
              <w:left w:val="nil"/>
              <w:bottom w:val="nil"/>
              <w:right w:val="nil"/>
            </w:tcBorders>
            <w:noWrap/>
            <w:hideMark/>
          </w:tcPr>
          <w:p w14:paraId="1622BD8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DCCF91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4B7DEC6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8E2487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C01CC8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C110B3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302FE460" w14:textId="77777777" w:rsidTr="005F5CE4">
        <w:trPr>
          <w:trHeight w:val="330"/>
        </w:trPr>
        <w:tc>
          <w:tcPr>
            <w:tcW w:w="5039" w:type="dxa"/>
            <w:gridSpan w:val="2"/>
            <w:tcBorders>
              <w:top w:val="nil"/>
              <w:left w:val="nil"/>
              <w:bottom w:val="nil"/>
              <w:right w:val="nil"/>
            </w:tcBorders>
            <w:noWrap/>
            <w:hideMark/>
          </w:tcPr>
          <w:p w14:paraId="22C11DB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659DAEE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D4AA67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3E0C39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0BCB06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1C847D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B79F16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77E8260" w14:textId="77777777" w:rsidTr="005F5CE4">
        <w:trPr>
          <w:trHeight w:val="237"/>
        </w:trPr>
        <w:tc>
          <w:tcPr>
            <w:tcW w:w="5039" w:type="dxa"/>
            <w:gridSpan w:val="2"/>
            <w:tcBorders>
              <w:top w:val="nil"/>
              <w:left w:val="nil"/>
              <w:bottom w:val="nil"/>
              <w:right w:val="nil"/>
            </w:tcBorders>
            <w:noWrap/>
            <w:hideMark/>
          </w:tcPr>
          <w:p w14:paraId="3859016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K102012  PAMP TREK POLIGON</w:t>
            </w:r>
          </w:p>
        </w:tc>
        <w:tc>
          <w:tcPr>
            <w:tcW w:w="222" w:type="dxa"/>
            <w:tcBorders>
              <w:top w:val="nil"/>
              <w:left w:val="nil"/>
              <w:bottom w:val="nil"/>
              <w:right w:val="nil"/>
            </w:tcBorders>
            <w:noWrap/>
            <w:hideMark/>
          </w:tcPr>
          <w:p w14:paraId="4998A88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08665D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84.000,00</w:t>
            </w:r>
          </w:p>
        </w:tc>
        <w:tc>
          <w:tcPr>
            <w:tcW w:w="222" w:type="dxa"/>
            <w:tcBorders>
              <w:top w:val="nil"/>
              <w:left w:val="nil"/>
              <w:bottom w:val="nil"/>
              <w:right w:val="nil"/>
            </w:tcBorders>
            <w:noWrap/>
            <w:hideMark/>
          </w:tcPr>
          <w:p w14:paraId="3EFE9DC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8F8F5D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1FB8CF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A5C06D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6AA69BC1" w14:textId="77777777" w:rsidTr="005F5CE4">
        <w:trPr>
          <w:trHeight w:val="255"/>
        </w:trPr>
        <w:tc>
          <w:tcPr>
            <w:tcW w:w="1857" w:type="dxa"/>
            <w:tcBorders>
              <w:top w:val="nil"/>
              <w:left w:val="nil"/>
              <w:bottom w:val="nil"/>
              <w:right w:val="nil"/>
            </w:tcBorders>
            <w:noWrap/>
            <w:hideMark/>
          </w:tcPr>
          <w:p w14:paraId="0B5C7FD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6A1CC5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82A543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AEDBDF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21.339,00</w:t>
            </w:r>
          </w:p>
        </w:tc>
        <w:tc>
          <w:tcPr>
            <w:tcW w:w="222" w:type="dxa"/>
            <w:tcBorders>
              <w:top w:val="nil"/>
              <w:left w:val="nil"/>
              <w:bottom w:val="nil"/>
              <w:right w:val="nil"/>
            </w:tcBorders>
            <w:noWrap/>
            <w:hideMark/>
          </w:tcPr>
          <w:p w14:paraId="1D9E5DF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F888CE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492332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7C1A36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6C024760" w14:textId="77777777" w:rsidTr="005F5CE4">
        <w:trPr>
          <w:trHeight w:val="285"/>
        </w:trPr>
        <w:tc>
          <w:tcPr>
            <w:tcW w:w="1857" w:type="dxa"/>
            <w:tcBorders>
              <w:top w:val="nil"/>
              <w:left w:val="nil"/>
              <w:bottom w:val="nil"/>
              <w:right w:val="nil"/>
            </w:tcBorders>
            <w:noWrap/>
            <w:hideMark/>
          </w:tcPr>
          <w:p w14:paraId="14B22630"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16FC89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w:t>
            </w:r>
          </w:p>
        </w:tc>
        <w:tc>
          <w:tcPr>
            <w:tcW w:w="222" w:type="dxa"/>
            <w:tcBorders>
              <w:top w:val="nil"/>
              <w:left w:val="nil"/>
              <w:bottom w:val="nil"/>
              <w:right w:val="nil"/>
            </w:tcBorders>
            <w:noWrap/>
            <w:hideMark/>
          </w:tcPr>
          <w:p w14:paraId="086E474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9B2530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62.661,00</w:t>
            </w:r>
          </w:p>
        </w:tc>
        <w:tc>
          <w:tcPr>
            <w:tcW w:w="222" w:type="dxa"/>
            <w:tcBorders>
              <w:top w:val="nil"/>
              <w:left w:val="nil"/>
              <w:bottom w:val="nil"/>
              <w:right w:val="nil"/>
            </w:tcBorders>
            <w:noWrap/>
            <w:hideMark/>
          </w:tcPr>
          <w:p w14:paraId="192714C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B54A76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9A5F79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F188DB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569CA98B" w14:textId="77777777" w:rsidTr="005F5CE4">
        <w:trPr>
          <w:trHeight w:val="188"/>
        </w:trPr>
        <w:tc>
          <w:tcPr>
            <w:tcW w:w="1857" w:type="dxa"/>
            <w:tcBorders>
              <w:top w:val="nil"/>
              <w:left w:val="nil"/>
              <w:bottom w:val="nil"/>
              <w:right w:val="nil"/>
            </w:tcBorders>
            <w:noWrap/>
            <w:hideMark/>
          </w:tcPr>
          <w:p w14:paraId="2E79253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7896564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A788F5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E2033F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78.500,00</w:t>
            </w:r>
          </w:p>
        </w:tc>
        <w:tc>
          <w:tcPr>
            <w:tcW w:w="222" w:type="dxa"/>
            <w:tcBorders>
              <w:top w:val="nil"/>
              <w:left w:val="nil"/>
              <w:bottom w:val="nil"/>
              <w:right w:val="nil"/>
            </w:tcBorders>
            <w:noWrap/>
            <w:hideMark/>
          </w:tcPr>
          <w:p w14:paraId="747603A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E784DE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85278F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EF70C3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44A0D294" w14:textId="77777777" w:rsidTr="005F5CE4">
        <w:trPr>
          <w:trHeight w:val="218"/>
        </w:trPr>
        <w:tc>
          <w:tcPr>
            <w:tcW w:w="5039" w:type="dxa"/>
            <w:gridSpan w:val="2"/>
            <w:tcBorders>
              <w:top w:val="nil"/>
              <w:left w:val="nil"/>
              <w:bottom w:val="nil"/>
              <w:right w:val="nil"/>
            </w:tcBorders>
            <w:noWrap/>
            <w:hideMark/>
          </w:tcPr>
          <w:p w14:paraId="5321143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37121A5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C8A301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C638E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266CA5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C6D269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26DAD5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ADF1A61" w14:textId="77777777" w:rsidTr="005F5CE4">
        <w:trPr>
          <w:trHeight w:val="188"/>
        </w:trPr>
        <w:tc>
          <w:tcPr>
            <w:tcW w:w="1857" w:type="dxa"/>
            <w:tcBorders>
              <w:top w:val="nil"/>
              <w:left w:val="nil"/>
              <w:bottom w:val="nil"/>
              <w:right w:val="nil"/>
            </w:tcBorders>
            <w:noWrap/>
            <w:hideMark/>
          </w:tcPr>
          <w:p w14:paraId="68BB530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756D2D8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787862C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D72DBF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c>
          <w:tcPr>
            <w:tcW w:w="222" w:type="dxa"/>
            <w:tcBorders>
              <w:top w:val="nil"/>
              <w:left w:val="nil"/>
              <w:bottom w:val="nil"/>
              <w:right w:val="nil"/>
            </w:tcBorders>
            <w:noWrap/>
            <w:hideMark/>
          </w:tcPr>
          <w:p w14:paraId="7A6E557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5D0DCC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8B229D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5FBE07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2E2F9A3E" w14:textId="77777777" w:rsidTr="005F5CE4">
        <w:trPr>
          <w:trHeight w:val="330"/>
        </w:trPr>
        <w:tc>
          <w:tcPr>
            <w:tcW w:w="5039" w:type="dxa"/>
            <w:gridSpan w:val="2"/>
            <w:tcBorders>
              <w:top w:val="nil"/>
              <w:left w:val="nil"/>
              <w:bottom w:val="nil"/>
              <w:right w:val="nil"/>
            </w:tcBorders>
            <w:noWrap/>
            <w:hideMark/>
          </w:tcPr>
          <w:p w14:paraId="5C0403A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210E219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62AC57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1E54D0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4C7E7B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4124FB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D883A4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B84430E" w14:textId="77777777" w:rsidTr="005F5CE4">
        <w:trPr>
          <w:trHeight w:val="233"/>
        </w:trPr>
        <w:tc>
          <w:tcPr>
            <w:tcW w:w="5039" w:type="dxa"/>
            <w:gridSpan w:val="2"/>
            <w:tcBorders>
              <w:top w:val="nil"/>
              <w:left w:val="nil"/>
              <w:bottom w:val="nil"/>
              <w:right w:val="nil"/>
            </w:tcBorders>
            <w:noWrap/>
            <w:hideMark/>
          </w:tcPr>
          <w:p w14:paraId="733D131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K102013  PRENAMJENA I</w:t>
            </w:r>
          </w:p>
        </w:tc>
        <w:tc>
          <w:tcPr>
            <w:tcW w:w="1405" w:type="dxa"/>
            <w:gridSpan w:val="2"/>
            <w:tcBorders>
              <w:top w:val="nil"/>
              <w:left w:val="nil"/>
              <w:bottom w:val="nil"/>
              <w:right w:val="nil"/>
            </w:tcBorders>
            <w:noWrap/>
            <w:hideMark/>
          </w:tcPr>
          <w:p w14:paraId="0911452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403.100,00</w:t>
            </w:r>
          </w:p>
        </w:tc>
        <w:tc>
          <w:tcPr>
            <w:tcW w:w="222" w:type="dxa"/>
            <w:tcBorders>
              <w:top w:val="nil"/>
              <w:left w:val="nil"/>
              <w:bottom w:val="nil"/>
              <w:right w:val="nil"/>
            </w:tcBorders>
            <w:noWrap/>
            <w:hideMark/>
          </w:tcPr>
          <w:p w14:paraId="769691D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9664A3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1.220.000,00</w:t>
            </w:r>
          </w:p>
        </w:tc>
        <w:tc>
          <w:tcPr>
            <w:tcW w:w="222" w:type="dxa"/>
            <w:tcBorders>
              <w:top w:val="nil"/>
              <w:left w:val="nil"/>
              <w:bottom w:val="nil"/>
              <w:right w:val="nil"/>
            </w:tcBorders>
            <w:noWrap/>
            <w:hideMark/>
          </w:tcPr>
          <w:p w14:paraId="343ACB5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E96D55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672.180,00</w:t>
            </w:r>
          </w:p>
        </w:tc>
      </w:tr>
      <w:tr w:rsidR="00345B9F" w:rsidRPr="00345B9F" w14:paraId="3073780D" w14:textId="77777777" w:rsidTr="005F5CE4">
        <w:trPr>
          <w:trHeight w:val="229"/>
        </w:trPr>
        <w:tc>
          <w:tcPr>
            <w:tcW w:w="5039" w:type="dxa"/>
            <w:gridSpan w:val="2"/>
            <w:tcBorders>
              <w:top w:val="nil"/>
              <w:left w:val="nil"/>
              <w:bottom w:val="nil"/>
              <w:right w:val="nil"/>
            </w:tcBorders>
            <w:noWrap/>
            <w:hideMark/>
          </w:tcPr>
          <w:p w14:paraId="6C0D23A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REKONSTRUKCIJA KURIJA PATAČIĆ</w:t>
            </w:r>
          </w:p>
        </w:tc>
        <w:tc>
          <w:tcPr>
            <w:tcW w:w="222" w:type="dxa"/>
            <w:tcBorders>
              <w:top w:val="nil"/>
              <w:left w:val="nil"/>
              <w:bottom w:val="nil"/>
              <w:right w:val="nil"/>
            </w:tcBorders>
            <w:noWrap/>
            <w:hideMark/>
          </w:tcPr>
          <w:p w14:paraId="4F1CFCD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61D32E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9369D7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F44888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336346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18618D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10CB67E" w14:textId="77777777" w:rsidTr="005F5CE4">
        <w:trPr>
          <w:trHeight w:val="255"/>
        </w:trPr>
        <w:tc>
          <w:tcPr>
            <w:tcW w:w="1857" w:type="dxa"/>
            <w:tcBorders>
              <w:top w:val="nil"/>
              <w:left w:val="nil"/>
              <w:bottom w:val="nil"/>
              <w:right w:val="nil"/>
            </w:tcBorders>
            <w:noWrap/>
            <w:hideMark/>
          </w:tcPr>
          <w:p w14:paraId="58D147F0"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FC1AB6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3D8CFB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FA5050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26.000,00</w:t>
            </w:r>
          </w:p>
        </w:tc>
        <w:tc>
          <w:tcPr>
            <w:tcW w:w="222" w:type="dxa"/>
            <w:tcBorders>
              <w:top w:val="nil"/>
              <w:left w:val="nil"/>
              <w:bottom w:val="nil"/>
              <w:right w:val="nil"/>
            </w:tcBorders>
            <w:noWrap/>
            <w:hideMark/>
          </w:tcPr>
          <w:p w14:paraId="58BED94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CA141D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270.000,00</w:t>
            </w:r>
          </w:p>
        </w:tc>
        <w:tc>
          <w:tcPr>
            <w:tcW w:w="222" w:type="dxa"/>
            <w:tcBorders>
              <w:top w:val="nil"/>
              <w:left w:val="nil"/>
              <w:bottom w:val="nil"/>
              <w:right w:val="nil"/>
            </w:tcBorders>
            <w:noWrap/>
            <w:hideMark/>
          </w:tcPr>
          <w:p w14:paraId="4166D96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1AEFC2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131.644,00</w:t>
            </w:r>
          </w:p>
        </w:tc>
      </w:tr>
      <w:tr w:rsidR="00345B9F" w:rsidRPr="00345B9F" w14:paraId="23972B2D" w14:textId="77777777" w:rsidTr="005F5CE4">
        <w:trPr>
          <w:trHeight w:val="285"/>
        </w:trPr>
        <w:tc>
          <w:tcPr>
            <w:tcW w:w="1857" w:type="dxa"/>
            <w:tcBorders>
              <w:top w:val="nil"/>
              <w:left w:val="nil"/>
              <w:bottom w:val="nil"/>
              <w:right w:val="nil"/>
            </w:tcBorders>
            <w:noWrap/>
            <w:hideMark/>
          </w:tcPr>
          <w:p w14:paraId="6FC1D47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9FFD6A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66D9C7C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BD1659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377.100,00</w:t>
            </w:r>
          </w:p>
        </w:tc>
        <w:tc>
          <w:tcPr>
            <w:tcW w:w="222" w:type="dxa"/>
            <w:tcBorders>
              <w:top w:val="nil"/>
              <w:left w:val="nil"/>
              <w:bottom w:val="nil"/>
              <w:right w:val="nil"/>
            </w:tcBorders>
            <w:noWrap/>
            <w:hideMark/>
          </w:tcPr>
          <w:p w14:paraId="3B34602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35A68E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950.000,00</w:t>
            </w:r>
          </w:p>
        </w:tc>
        <w:tc>
          <w:tcPr>
            <w:tcW w:w="222" w:type="dxa"/>
            <w:tcBorders>
              <w:top w:val="nil"/>
              <w:left w:val="nil"/>
              <w:bottom w:val="nil"/>
              <w:right w:val="nil"/>
            </w:tcBorders>
            <w:noWrap/>
            <w:hideMark/>
          </w:tcPr>
          <w:p w14:paraId="1E77357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E4BF8D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540.536,00</w:t>
            </w:r>
          </w:p>
        </w:tc>
      </w:tr>
      <w:tr w:rsidR="00345B9F" w:rsidRPr="00345B9F" w14:paraId="7FF82681" w14:textId="77777777" w:rsidTr="005F5CE4">
        <w:trPr>
          <w:trHeight w:val="248"/>
        </w:trPr>
        <w:tc>
          <w:tcPr>
            <w:tcW w:w="1857" w:type="dxa"/>
            <w:tcBorders>
              <w:top w:val="nil"/>
              <w:left w:val="nil"/>
              <w:bottom w:val="nil"/>
              <w:right w:val="nil"/>
            </w:tcBorders>
            <w:noWrap/>
            <w:hideMark/>
          </w:tcPr>
          <w:p w14:paraId="79601E9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7783288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7DB6A59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2FACCD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4.500,00</w:t>
            </w:r>
          </w:p>
        </w:tc>
        <w:tc>
          <w:tcPr>
            <w:tcW w:w="222" w:type="dxa"/>
            <w:tcBorders>
              <w:top w:val="nil"/>
              <w:left w:val="nil"/>
              <w:bottom w:val="nil"/>
              <w:right w:val="nil"/>
            </w:tcBorders>
            <w:noWrap/>
            <w:hideMark/>
          </w:tcPr>
          <w:p w14:paraId="4A916F9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8727D4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B3DA21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680A2F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w:t>
            </w:r>
          </w:p>
        </w:tc>
      </w:tr>
      <w:tr w:rsidR="00345B9F" w:rsidRPr="00345B9F" w14:paraId="4D4E6892" w14:textId="77777777" w:rsidTr="005F5CE4">
        <w:trPr>
          <w:trHeight w:val="188"/>
        </w:trPr>
        <w:tc>
          <w:tcPr>
            <w:tcW w:w="1857" w:type="dxa"/>
            <w:tcBorders>
              <w:top w:val="nil"/>
              <w:left w:val="nil"/>
              <w:bottom w:val="nil"/>
              <w:right w:val="nil"/>
            </w:tcBorders>
            <w:noWrap/>
            <w:hideMark/>
          </w:tcPr>
          <w:p w14:paraId="6DEA281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45</w:t>
            </w:r>
          </w:p>
        </w:tc>
        <w:tc>
          <w:tcPr>
            <w:tcW w:w="3182" w:type="dxa"/>
            <w:tcBorders>
              <w:top w:val="nil"/>
              <w:left w:val="nil"/>
              <w:bottom w:val="nil"/>
              <w:right w:val="nil"/>
            </w:tcBorders>
            <w:noWrap/>
            <w:hideMark/>
          </w:tcPr>
          <w:p w14:paraId="4B10AC5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dodatna ulaganja na</w:t>
            </w:r>
          </w:p>
        </w:tc>
        <w:tc>
          <w:tcPr>
            <w:tcW w:w="222" w:type="dxa"/>
            <w:tcBorders>
              <w:top w:val="nil"/>
              <w:left w:val="nil"/>
              <w:bottom w:val="nil"/>
              <w:right w:val="nil"/>
            </w:tcBorders>
            <w:noWrap/>
            <w:hideMark/>
          </w:tcPr>
          <w:p w14:paraId="59B018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3B0E42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398.600,00</w:t>
            </w:r>
          </w:p>
        </w:tc>
        <w:tc>
          <w:tcPr>
            <w:tcW w:w="222" w:type="dxa"/>
            <w:tcBorders>
              <w:top w:val="nil"/>
              <w:left w:val="nil"/>
              <w:bottom w:val="nil"/>
              <w:right w:val="nil"/>
            </w:tcBorders>
            <w:noWrap/>
            <w:hideMark/>
          </w:tcPr>
          <w:p w14:paraId="442E2E9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ABE696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1.220.000,00</w:t>
            </w:r>
          </w:p>
        </w:tc>
        <w:tc>
          <w:tcPr>
            <w:tcW w:w="222" w:type="dxa"/>
            <w:tcBorders>
              <w:top w:val="nil"/>
              <w:left w:val="nil"/>
              <w:bottom w:val="nil"/>
              <w:right w:val="nil"/>
            </w:tcBorders>
            <w:noWrap/>
            <w:hideMark/>
          </w:tcPr>
          <w:p w14:paraId="35DEEC7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42151D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666.680,00</w:t>
            </w:r>
          </w:p>
        </w:tc>
      </w:tr>
      <w:tr w:rsidR="00345B9F" w:rsidRPr="00345B9F" w14:paraId="1A7CA841" w14:textId="77777777" w:rsidTr="005F5CE4">
        <w:trPr>
          <w:trHeight w:val="330"/>
        </w:trPr>
        <w:tc>
          <w:tcPr>
            <w:tcW w:w="5039" w:type="dxa"/>
            <w:gridSpan w:val="2"/>
            <w:tcBorders>
              <w:top w:val="nil"/>
              <w:left w:val="nil"/>
              <w:bottom w:val="nil"/>
              <w:right w:val="nil"/>
            </w:tcBorders>
            <w:noWrap/>
            <w:hideMark/>
          </w:tcPr>
          <w:p w14:paraId="540E885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nefinancijskoj imovini</w:t>
            </w:r>
          </w:p>
        </w:tc>
        <w:tc>
          <w:tcPr>
            <w:tcW w:w="222" w:type="dxa"/>
            <w:tcBorders>
              <w:top w:val="nil"/>
              <w:left w:val="nil"/>
              <w:bottom w:val="nil"/>
              <w:right w:val="nil"/>
            </w:tcBorders>
            <w:noWrap/>
            <w:hideMark/>
          </w:tcPr>
          <w:p w14:paraId="4C9199F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8CC9E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CEB70C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F53195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1FF6F7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F646B7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84B5AE3" w14:textId="77777777" w:rsidTr="005F5CE4">
        <w:trPr>
          <w:trHeight w:val="237"/>
        </w:trPr>
        <w:tc>
          <w:tcPr>
            <w:tcW w:w="5039" w:type="dxa"/>
            <w:gridSpan w:val="2"/>
            <w:tcBorders>
              <w:top w:val="nil"/>
              <w:left w:val="nil"/>
              <w:bottom w:val="nil"/>
              <w:right w:val="nil"/>
            </w:tcBorders>
            <w:noWrap/>
            <w:hideMark/>
          </w:tcPr>
          <w:p w14:paraId="3B4F732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K102014  Zemljišta</w:t>
            </w:r>
          </w:p>
        </w:tc>
        <w:tc>
          <w:tcPr>
            <w:tcW w:w="222" w:type="dxa"/>
            <w:tcBorders>
              <w:top w:val="nil"/>
              <w:left w:val="nil"/>
              <w:bottom w:val="nil"/>
              <w:right w:val="nil"/>
            </w:tcBorders>
            <w:noWrap/>
            <w:hideMark/>
          </w:tcPr>
          <w:p w14:paraId="7202233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70EED9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72BCD12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0B1B51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p>
        </w:tc>
        <w:tc>
          <w:tcPr>
            <w:tcW w:w="222" w:type="dxa"/>
            <w:tcBorders>
              <w:top w:val="nil"/>
              <w:left w:val="nil"/>
              <w:bottom w:val="nil"/>
              <w:right w:val="nil"/>
            </w:tcBorders>
            <w:noWrap/>
            <w:hideMark/>
          </w:tcPr>
          <w:p w14:paraId="4C7C219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1229F7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p>
        </w:tc>
      </w:tr>
      <w:tr w:rsidR="00345B9F" w:rsidRPr="00345B9F" w14:paraId="0AA1EDED" w14:textId="77777777" w:rsidTr="005F5CE4">
        <w:trPr>
          <w:trHeight w:val="255"/>
        </w:trPr>
        <w:tc>
          <w:tcPr>
            <w:tcW w:w="1857" w:type="dxa"/>
            <w:tcBorders>
              <w:top w:val="nil"/>
              <w:left w:val="nil"/>
              <w:bottom w:val="nil"/>
              <w:right w:val="nil"/>
            </w:tcBorders>
            <w:noWrap/>
            <w:hideMark/>
          </w:tcPr>
          <w:p w14:paraId="3DEA9014"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AA63265"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04E8327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AE40C8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9C0FA4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B4E0C7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114.880,00</w:t>
            </w:r>
          </w:p>
        </w:tc>
        <w:tc>
          <w:tcPr>
            <w:tcW w:w="222" w:type="dxa"/>
            <w:tcBorders>
              <w:top w:val="nil"/>
              <w:left w:val="nil"/>
              <w:bottom w:val="nil"/>
              <w:right w:val="nil"/>
            </w:tcBorders>
            <w:noWrap/>
            <w:hideMark/>
          </w:tcPr>
          <w:p w14:paraId="7C423F7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489EEF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209.536,00</w:t>
            </w:r>
          </w:p>
        </w:tc>
      </w:tr>
      <w:tr w:rsidR="00345B9F" w:rsidRPr="00345B9F" w14:paraId="44648333" w14:textId="77777777" w:rsidTr="005F5CE4">
        <w:trPr>
          <w:trHeight w:val="255"/>
        </w:trPr>
        <w:tc>
          <w:tcPr>
            <w:tcW w:w="1857" w:type="dxa"/>
            <w:tcBorders>
              <w:top w:val="nil"/>
              <w:left w:val="nil"/>
              <w:bottom w:val="nil"/>
              <w:right w:val="nil"/>
            </w:tcBorders>
            <w:noWrap/>
            <w:hideMark/>
          </w:tcPr>
          <w:p w14:paraId="01314F4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5BBC0B45"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58094F2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82E5E7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5EBBAA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F64590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62.120,00</w:t>
            </w:r>
          </w:p>
        </w:tc>
        <w:tc>
          <w:tcPr>
            <w:tcW w:w="222" w:type="dxa"/>
            <w:tcBorders>
              <w:top w:val="nil"/>
              <w:left w:val="nil"/>
              <w:bottom w:val="nil"/>
              <w:right w:val="nil"/>
            </w:tcBorders>
            <w:noWrap/>
            <w:hideMark/>
          </w:tcPr>
          <w:p w14:paraId="27B862D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7B5CC1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17.464,00</w:t>
            </w:r>
          </w:p>
        </w:tc>
      </w:tr>
      <w:tr w:rsidR="00345B9F" w:rsidRPr="00345B9F" w14:paraId="680FB4B7" w14:textId="77777777" w:rsidTr="005F5CE4">
        <w:trPr>
          <w:trHeight w:val="285"/>
        </w:trPr>
        <w:tc>
          <w:tcPr>
            <w:tcW w:w="1857" w:type="dxa"/>
            <w:tcBorders>
              <w:top w:val="nil"/>
              <w:left w:val="nil"/>
              <w:bottom w:val="nil"/>
              <w:right w:val="nil"/>
            </w:tcBorders>
            <w:noWrap/>
            <w:hideMark/>
          </w:tcPr>
          <w:p w14:paraId="5F0A0F5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1FFC932B"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71</w:t>
            </w:r>
          </w:p>
        </w:tc>
        <w:tc>
          <w:tcPr>
            <w:tcW w:w="222" w:type="dxa"/>
            <w:tcBorders>
              <w:top w:val="nil"/>
              <w:left w:val="nil"/>
              <w:bottom w:val="nil"/>
              <w:right w:val="nil"/>
            </w:tcBorders>
            <w:noWrap/>
            <w:hideMark/>
          </w:tcPr>
          <w:p w14:paraId="37A6A26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EB2063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23.000,00</w:t>
            </w:r>
          </w:p>
        </w:tc>
        <w:tc>
          <w:tcPr>
            <w:tcW w:w="222" w:type="dxa"/>
            <w:tcBorders>
              <w:top w:val="nil"/>
              <w:left w:val="nil"/>
              <w:bottom w:val="nil"/>
              <w:right w:val="nil"/>
            </w:tcBorders>
            <w:noWrap/>
            <w:hideMark/>
          </w:tcPr>
          <w:p w14:paraId="5EA544E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551DC8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23.000,00</w:t>
            </w:r>
          </w:p>
        </w:tc>
        <w:tc>
          <w:tcPr>
            <w:tcW w:w="222" w:type="dxa"/>
            <w:tcBorders>
              <w:top w:val="nil"/>
              <w:left w:val="nil"/>
              <w:bottom w:val="nil"/>
              <w:right w:val="nil"/>
            </w:tcBorders>
            <w:noWrap/>
            <w:hideMark/>
          </w:tcPr>
          <w:p w14:paraId="3085721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A75E64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23.000,00</w:t>
            </w:r>
          </w:p>
        </w:tc>
      </w:tr>
      <w:tr w:rsidR="00345B9F" w:rsidRPr="00345B9F" w14:paraId="493AB5BF" w14:textId="77777777" w:rsidTr="005F5CE4">
        <w:trPr>
          <w:trHeight w:val="188"/>
        </w:trPr>
        <w:tc>
          <w:tcPr>
            <w:tcW w:w="1857" w:type="dxa"/>
            <w:tcBorders>
              <w:top w:val="nil"/>
              <w:left w:val="nil"/>
              <w:bottom w:val="nil"/>
              <w:right w:val="nil"/>
            </w:tcBorders>
            <w:noWrap/>
            <w:hideMark/>
          </w:tcPr>
          <w:p w14:paraId="3D94AD8B"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41</w:t>
            </w:r>
          </w:p>
        </w:tc>
        <w:tc>
          <w:tcPr>
            <w:tcW w:w="3182" w:type="dxa"/>
            <w:tcBorders>
              <w:top w:val="nil"/>
              <w:left w:val="nil"/>
              <w:bottom w:val="nil"/>
              <w:right w:val="nil"/>
            </w:tcBorders>
            <w:noWrap/>
            <w:hideMark/>
          </w:tcPr>
          <w:p w14:paraId="0BD277E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 xml:space="preserve">Rashodi za nabavu </w:t>
            </w:r>
            <w:proofErr w:type="spellStart"/>
            <w:r w:rsidRPr="00345B9F">
              <w:rPr>
                <w:rFonts w:ascii="Arial" w:eastAsia="Times New Roman" w:hAnsi="Arial" w:cs="Arial"/>
                <w:b/>
                <w:bCs/>
                <w:color w:val="000000"/>
                <w:sz w:val="16"/>
                <w:szCs w:val="16"/>
                <w:lang w:eastAsia="hr-HR"/>
              </w:rPr>
              <w:t>neproizvedene</w:t>
            </w:r>
            <w:proofErr w:type="spellEnd"/>
          </w:p>
        </w:tc>
        <w:tc>
          <w:tcPr>
            <w:tcW w:w="222" w:type="dxa"/>
            <w:tcBorders>
              <w:top w:val="nil"/>
              <w:left w:val="nil"/>
              <w:bottom w:val="nil"/>
              <w:right w:val="nil"/>
            </w:tcBorders>
            <w:noWrap/>
            <w:hideMark/>
          </w:tcPr>
          <w:p w14:paraId="244E9A8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68C17E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23.000,00</w:t>
            </w:r>
          </w:p>
        </w:tc>
        <w:tc>
          <w:tcPr>
            <w:tcW w:w="222" w:type="dxa"/>
            <w:tcBorders>
              <w:top w:val="nil"/>
              <w:left w:val="nil"/>
              <w:bottom w:val="nil"/>
              <w:right w:val="nil"/>
            </w:tcBorders>
            <w:noWrap/>
            <w:hideMark/>
          </w:tcPr>
          <w:p w14:paraId="777E868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BFB180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200.000,00</w:t>
            </w:r>
          </w:p>
        </w:tc>
        <w:tc>
          <w:tcPr>
            <w:tcW w:w="222" w:type="dxa"/>
            <w:tcBorders>
              <w:top w:val="nil"/>
              <w:left w:val="nil"/>
              <w:bottom w:val="nil"/>
              <w:right w:val="nil"/>
            </w:tcBorders>
            <w:noWrap/>
            <w:hideMark/>
          </w:tcPr>
          <w:p w14:paraId="7AD650B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AE3337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250.000,00</w:t>
            </w:r>
          </w:p>
        </w:tc>
      </w:tr>
      <w:tr w:rsidR="00345B9F" w:rsidRPr="00345B9F" w14:paraId="748E3A0A" w14:textId="77777777" w:rsidTr="005F5CE4">
        <w:trPr>
          <w:trHeight w:val="330"/>
        </w:trPr>
        <w:tc>
          <w:tcPr>
            <w:tcW w:w="5039" w:type="dxa"/>
            <w:gridSpan w:val="2"/>
            <w:tcBorders>
              <w:top w:val="nil"/>
              <w:left w:val="nil"/>
              <w:bottom w:val="nil"/>
              <w:right w:val="nil"/>
            </w:tcBorders>
            <w:noWrap/>
            <w:hideMark/>
          </w:tcPr>
          <w:p w14:paraId="6C5B45D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049320B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B5A338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E781E0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124FE2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336477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460E71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1639C731" w14:textId="77777777" w:rsidTr="005F5CE4">
        <w:trPr>
          <w:trHeight w:val="237"/>
        </w:trPr>
        <w:tc>
          <w:tcPr>
            <w:tcW w:w="5039" w:type="dxa"/>
            <w:gridSpan w:val="2"/>
            <w:tcBorders>
              <w:top w:val="nil"/>
              <w:left w:val="nil"/>
              <w:bottom w:val="nil"/>
              <w:right w:val="nil"/>
            </w:tcBorders>
            <w:noWrap/>
            <w:hideMark/>
          </w:tcPr>
          <w:p w14:paraId="0F5585E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K102015  JAVNA PARKIRALIŠTA</w:t>
            </w:r>
          </w:p>
        </w:tc>
        <w:tc>
          <w:tcPr>
            <w:tcW w:w="222" w:type="dxa"/>
            <w:tcBorders>
              <w:top w:val="nil"/>
              <w:left w:val="nil"/>
              <w:bottom w:val="nil"/>
              <w:right w:val="nil"/>
            </w:tcBorders>
            <w:noWrap/>
            <w:hideMark/>
          </w:tcPr>
          <w:p w14:paraId="5EFF84F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B9D474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BC4748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AB7B4B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649D91F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BF6CD9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p>
        </w:tc>
      </w:tr>
      <w:tr w:rsidR="00345B9F" w:rsidRPr="00345B9F" w14:paraId="2E0E1603" w14:textId="77777777" w:rsidTr="005F5CE4">
        <w:trPr>
          <w:trHeight w:val="255"/>
        </w:trPr>
        <w:tc>
          <w:tcPr>
            <w:tcW w:w="1857" w:type="dxa"/>
            <w:tcBorders>
              <w:top w:val="nil"/>
              <w:left w:val="nil"/>
              <w:bottom w:val="nil"/>
              <w:right w:val="nil"/>
            </w:tcBorders>
            <w:noWrap/>
            <w:hideMark/>
          </w:tcPr>
          <w:p w14:paraId="419B522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EAB9A9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1855F5A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4BD27F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57B3CA1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75D6CA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15.000,00</w:t>
            </w:r>
          </w:p>
        </w:tc>
        <w:tc>
          <w:tcPr>
            <w:tcW w:w="222" w:type="dxa"/>
            <w:tcBorders>
              <w:top w:val="nil"/>
              <w:left w:val="nil"/>
              <w:bottom w:val="nil"/>
              <w:right w:val="nil"/>
            </w:tcBorders>
            <w:noWrap/>
            <w:hideMark/>
          </w:tcPr>
          <w:p w14:paraId="461E7D1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AB1B23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35.000,00</w:t>
            </w:r>
          </w:p>
        </w:tc>
      </w:tr>
      <w:tr w:rsidR="00345B9F" w:rsidRPr="00345B9F" w14:paraId="322F2A1A" w14:textId="77777777" w:rsidTr="005F5CE4">
        <w:trPr>
          <w:trHeight w:val="285"/>
        </w:trPr>
        <w:tc>
          <w:tcPr>
            <w:tcW w:w="1857" w:type="dxa"/>
            <w:tcBorders>
              <w:top w:val="nil"/>
              <w:left w:val="nil"/>
              <w:bottom w:val="nil"/>
              <w:right w:val="nil"/>
            </w:tcBorders>
            <w:noWrap/>
            <w:hideMark/>
          </w:tcPr>
          <w:p w14:paraId="6D6F2F8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5D7E4D77"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516EB3C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EF2F80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A2253F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1FB739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65.000,00</w:t>
            </w:r>
          </w:p>
        </w:tc>
        <w:tc>
          <w:tcPr>
            <w:tcW w:w="222" w:type="dxa"/>
            <w:tcBorders>
              <w:top w:val="nil"/>
              <w:left w:val="nil"/>
              <w:bottom w:val="nil"/>
              <w:right w:val="nil"/>
            </w:tcBorders>
            <w:noWrap/>
            <w:hideMark/>
          </w:tcPr>
          <w:p w14:paraId="668E00F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0C78B1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100.000,00</w:t>
            </w:r>
          </w:p>
        </w:tc>
      </w:tr>
      <w:tr w:rsidR="00345B9F" w:rsidRPr="00345B9F" w14:paraId="0B8C1EBD" w14:textId="77777777" w:rsidTr="005F5CE4">
        <w:trPr>
          <w:trHeight w:val="188"/>
        </w:trPr>
        <w:tc>
          <w:tcPr>
            <w:tcW w:w="1857" w:type="dxa"/>
            <w:tcBorders>
              <w:top w:val="nil"/>
              <w:left w:val="nil"/>
              <w:bottom w:val="nil"/>
              <w:right w:val="nil"/>
            </w:tcBorders>
            <w:noWrap/>
            <w:hideMark/>
          </w:tcPr>
          <w:p w14:paraId="566EE4F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7752901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356E198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BD5DD7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69D98B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6F760D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6B4B0E3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96C51D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135.000,00</w:t>
            </w:r>
          </w:p>
        </w:tc>
      </w:tr>
      <w:tr w:rsidR="00345B9F" w:rsidRPr="00345B9F" w14:paraId="7AB43634" w14:textId="77777777" w:rsidTr="005F5CE4">
        <w:trPr>
          <w:trHeight w:val="255"/>
        </w:trPr>
        <w:tc>
          <w:tcPr>
            <w:tcW w:w="5039" w:type="dxa"/>
            <w:gridSpan w:val="2"/>
            <w:tcBorders>
              <w:top w:val="nil"/>
              <w:left w:val="nil"/>
              <w:bottom w:val="nil"/>
              <w:right w:val="nil"/>
            </w:tcBorders>
            <w:noWrap/>
            <w:hideMark/>
          </w:tcPr>
          <w:p w14:paraId="198401A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783FC74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1CC81F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DA31A7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53B9F2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B5647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803F3F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40F773BD" w14:textId="77777777" w:rsidTr="005F5CE4">
        <w:trPr>
          <w:trHeight w:val="229"/>
        </w:trPr>
        <w:tc>
          <w:tcPr>
            <w:tcW w:w="5039" w:type="dxa"/>
            <w:gridSpan w:val="2"/>
            <w:tcBorders>
              <w:top w:val="nil"/>
              <w:left w:val="nil"/>
              <w:bottom w:val="nil"/>
              <w:right w:val="nil"/>
            </w:tcBorders>
            <w:noWrap/>
            <w:hideMark/>
          </w:tcPr>
          <w:p w14:paraId="6E906E6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K102018  PJEŠAČKA</w:t>
            </w:r>
          </w:p>
        </w:tc>
        <w:tc>
          <w:tcPr>
            <w:tcW w:w="1405" w:type="dxa"/>
            <w:gridSpan w:val="2"/>
            <w:tcBorders>
              <w:top w:val="nil"/>
              <w:left w:val="nil"/>
              <w:bottom w:val="nil"/>
              <w:right w:val="nil"/>
            </w:tcBorders>
            <w:noWrap/>
            <w:hideMark/>
          </w:tcPr>
          <w:p w14:paraId="35E8A65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145.538,00</w:t>
            </w:r>
          </w:p>
        </w:tc>
        <w:tc>
          <w:tcPr>
            <w:tcW w:w="222" w:type="dxa"/>
            <w:tcBorders>
              <w:top w:val="nil"/>
              <w:left w:val="nil"/>
              <w:bottom w:val="nil"/>
              <w:right w:val="nil"/>
            </w:tcBorders>
            <w:noWrap/>
            <w:hideMark/>
          </w:tcPr>
          <w:p w14:paraId="3942E6C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69BFB1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8FD88C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1756D8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1EF40F96" w14:textId="77777777" w:rsidTr="005F5CE4">
        <w:trPr>
          <w:trHeight w:val="233"/>
        </w:trPr>
        <w:tc>
          <w:tcPr>
            <w:tcW w:w="5039" w:type="dxa"/>
            <w:gridSpan w:val="2"/>
            <w:tcBorders>
              <w:top w:val="nil"/>
              <w:left w:val="nil"/>
              <w:bottom w:val="nil"/>
              <w:right w:val="nil"/>
            </w:tcBorders>
            <w:noWrap/>
            <w:hideMark/>
          </w:tcPr>
          <w:p w14:paraId="701FED3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STAZA/NOGOSTUP U MARČANU (OD</w:t>
            </w:r>
          </w:p>
        </w:tc>
        <w:tc>
          <w:tcPr>
            <w:tcW w:w="222" w:type="dxa"/>
            <w:tcBorders>
              <w:top w:val="nil"/>
              <w:left w:val="nil"/>
              <w:bottom w:val="nil"/>
              <w:right w:val="nil"/>
            </w:tcBorders>
            <w:noWrap/>
            <w:hideMark/>
          </w:tcPr>
          <w:p w14:paraId="13DBD20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3157DB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A846BD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528C32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7D2CE8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D49454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267025E" w14:textId="77777777" w:rsidTr="005F5CE4">
        <w:trPr>
          <w:trHeight w:val="229"/>
        </w:trPr>
        <w:tc>
          <w:tcPr>
            <w:tcW w:w="5039" w:type="dxa"/>
            <w:gridSpan w:val="2"/>
            <w:tcBorders>
              <w:top w:val="nil"/>
              <w:left w:val="nil"/>
              <w:bottom w:val="nil"/>
              <w:right w:val="nil"/>
            </w:tcBorders>
            <w:noWrap/>
            <w:hideMark/>
          </w:tcPr>
          <w:p w14:paraId="1406AFF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ULAZA U MARČAN DO SŠ)</w:t>
            </w:r>
          </w:p>
        </w:tc>
        <w:tc>
          <w:tcPr>
            <w:tcW w:w="222" w:type="dxa"/>
            <w:tcBorders>
              <w:top w:val="nil"/>
              <w:left w:val="nil"/>
              <w:bottom w:val="nil"/>
              <w:right w:val="nil"/>
            </w:tcBorders>
            <w:noWrap/>
            <w:hideMark/>
          </w:tcPr>
          <w:p w14:paraId="5F9901E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BEAC1B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816C8F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D29C2F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36295FE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C505F5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31133AC" w14:textId="77777777" w:rsidTr="005F5CE4">
        <w:trPr>
          <w:trHeight w:val="255"/>
        </w:trPr>
        <w:tc>
          <w:tcPr>
            <w:tcW w:w="1857" w:type="dxa"/>
            <w:tcBorders>
              <w:top w:val="nil"/>
              <w:left w:val="nil"/>
              <w:bottom w:val="nil"/>
              <w:right w:val="nil"/>
            </w:tcBorders>
            <w:noWrap/>
            <w:hideMark/>
          </w:tcPr>
          <w:p w14:paraId="24D2C7F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54DECDA"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98441C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1DC86A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52.538,00</w:t>
            </w:r>
          </w:p>
        </w:tc>
        <w:tc>
          <w:tcPr>
            <w:tcW w:w="222" w:type="dxa"/>
            <w:tcBorders>
              <w:top w:val="nil"/>
              <w:left w:val="nil"/>
              <w:bottom w:val="nil"/>
              <w:right w:val="nil"/>
            </w:tcBorders>
            <w:noWrap/>
            <w:hideMark/>
          </w:tcPr>
          <w:p w14:paraId="442664D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FF7AAC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B606FB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DAB636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18101EED" w14:textId="77777777" w:rsidTr="005F5CE4">
        <w:trPr>
          <w:trHeight w:val="285"/>
        </w:trPr>
        <w:tc>
          <w:tcPr>
            <w:tcW w:w="1857" w:type="dxa"/>
            <w:tcBorders>
              <w:top w:val="nil"/>
              <w:left w:val="nil"/>
              <w:bottom w:val="nil"/>
              <w:right w:val="nil"/>
            </w:tcBorders>
            <w:noWrap/>
            <w:hideMark/>
          </w:tcPr>
          <w:p w14:paraId="65F80B60"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7D93D0F"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64086AD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1F6FC9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93.000,00</w:t>
            </w:r>
          </w:p>
        </w:tc>
        <w:tc>
          <w:tcPr>
            <w:tcW w:w="222" w:type="dxa"/>
            <w:tcBorders>
              <w:top w:val="nil"/>
              <w:left w:val="nil"/>
              <w:bottom w:val="nil"/>
              <w:right w:val="nil"/>
            </w:tcBorders>
            <w:noWrap/>
            <w:hideMark/>
          </w:tcPr>
          <w:p w14:paraId="6B4501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163D4BE"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DE555C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219EFC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413105ED" w14:textId="77777777" w:rsidTr="005F5CE4">
        <w:trPr>
          <w:trHeight w:val="248"/>
        </w:trPr>
        <w:tc>
          <w:tcPr>
            <w:tcW w:w="1857" w:type="dxa"/>
            <w:tcBorders>
              <w:top w:val="nil"/>
              <w:left w:val="nil"/>
              <w:bottom w:val="nil"/>
              <w:right w:val="nil"/>
            </w:tcBorders>
            <w:noWrap/>
            <w:hideMark/>
          </w:tcPr>
          <w:p w14:paraId="3D7F331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53D75CF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081602E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F7A91A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w:t>
            </w:r>
          </w:p>
        </w:tc>
        <w:tc>
          <w:tcPr>
            <w:tcW w:w="222" w:type="dxa"/>
            <w:tcBorders>
              <w:top w:val="nil"/>
              <w:left w:val="nil"/>
              <w:bottom w:val="nil"/>
              <w:right w:val="nil"/>
            </w:tcBorders>
            <w:noWrap/>
            <w:hideMark/>
          </w:tcPr>
          <w:p w14:paraId="2C330B9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D514C3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2E6C7E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A90D46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2376D5E6" w14:textId="77777777" w:rsidTr="005F5CE4">
        <w:trPr>
          <w:trHeight w:val="188"/>
        </w:trPr>
        <w:tc>
          <w:tcPr>
            <w:tcW w:w="1857" w:type="dxa"/>
            <w:tcBorders>
              <w:top w:val="nil"/>
              <w:left w:val="nil"/>
              <w:bottom w:val="nil"/>
              <w:right w:val="nil"/>
            </w:tcBorders>
            <w:noWrap/>
            <w:hideMark/>
          </w:tcPr>
          <w:p w14:paraId="10BD29C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41</w:t>
            </w:r>
          </w:p>
        </w:tc>
        <w:tc>
          <w:tcPr>
            <w:tcW w:w="3182" w:type="dxa"/>
            <w:tcBorders>
              <w:top w:val="nil"/>
              <w:left w:val="nil"/>
              <w:bottom w:val="nil"/>
              <w:right w:val="nil"/>
            </w:tcBorders>
            <w:noWrap/>
            <w:hideMark/>
          </w:tcPr>
          <w:p w14:paraId="43F827C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 xml:space="preserve">Rashodi za nabavu </w:t>
            </w:r>
            <w:proofErr w:type="spellStart"/>
            <w:r w:rsidRPr="00345B9F">
              <w:rPr>
                <w:rFonts w:ascii="Arial" w:eastAsia="Times New Roman" w:hAnsi="Arial" w:cs="Arial"/>
                <w:b/>
                <w:bCs/>
                <w:color w:val="000000"/>
                <w:sz w:val="16"/>
                <w:szCs w:val="16"/>
                <w:lang w:eastAsia="hr-HR"/>
              </w:rPr>
              <w:t>neproizvedene</w:t>
            </w:r>
            <w:proofErr w:type="spellEnd"/>
          </w:p>
        </w:tc>
        <w:tc>
          <w:tcPr>
            <w:tcW w:w="222" w:type="dxa"/>
            <w:tcBorders>
              <w:top w:val="nil"/>
              <w:left w:val="nil"/>
              <w:bottom w:val="nil"/>
              <w:right w:val="nil"/>
            </w:tcBorders>
            <w:noWrap/>
            <w:hideMark/>
          </w:tcPr>
          <w:p w14:paraId="221B0CD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2C9084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142.538,00</w:t>
            </w:r>
          </w:p>
        </w:tc>
        <w:tc>
          <w:tcPr>
            <w:tcW w:w="222" w:type="dxa"/>
            <w:tcBorders>
              <w:top w:val="nil"/>
              <w:left w:val="nil"/>
              <w:bottom w:val="nil"/>
              <w:right w:val="nil"/>
            </w:tcBorders>
            <w:noWrap/>
            <w:hideMark/>
          </w:tcPr>
          <w:p w14:paraId="7550242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E88A0A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A87EA0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B29F3B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32A463E9" w14:textId="77777777" w:rsidTr="005F5CE4">
        <w:trPr>
          <w:trHeight w:val="330"/>
        </w:trPr>
        <w:tc>
          <w:tcPr>
            <w:tcW w:w="5039" w:type="dxa"/>
            <w:gridSpan w:val="2"/>
            <w:tcBorders>
              <w:top w:val="nil"/>
              <w:left w:val="nil"/>
              <w:bottom w:val="nil"/>
              <w:right w:val="nil"/>
            </w:tcBorders>
            <w:noWrap/>
            <w:hideMark/>
          </w:tcPr>
          <w:p w14:paraId="20F8910E"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7AE177E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6C21DD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FFF355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CAE36F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27EFB2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C757F6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F6AF365" w14:textId="77777777" w:rsidTr="005F5CE4">
        <w:trPr>
          <w:trHeight w:val="229"/>
        </w:trPr>
        <w:tc>
          <w:tcPr>
            <w:tcW w:w="5039" w:type="dxa"/>
            <w:gridSpan w:val="2"/>
            <w:tcBorders>
              <w:top w:val="nil"/>
              <w:left w:val="nil"/>
              <w:bottom w:val="nil"/>
              <w:right w:val="nil"/>
            </w:tcBorders>
            <w:noWrap/>
            <w:hideMark/>
          </w:tcPr>
          <w:p w14:paraId="6799B9E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K102019  Gradnja stambeno poslovnog</w:t>
            </w:r>
            <w:r w:rsidR="005F5CE4">
              <w:rPr>
                <w:rFonts w:ascii="Arial" w:eastAsia="Times New Roman" w:hAnsi="Arial" w:cs="Arial"/>
                <w:b/>
                <w:bCs/>
                <w:color w:val="000000"/>
                <w:sz w:val="16"/>
                <w:szCs w:val="16"/>
                <w:lang w:eastAsia="hr-HR"/>
              </w:rPr>
              <w:t xml:space="preserve"> naselja</w:t>
            </w:r>
          </w:p>
        </w:tc>
        <w:tc>
          <w:tcPr>
            <w:tcW w:w="222" w:type="dxa"/>
            <w:tcBorders>
              <w:top w:val="nil"/>
              <w:left w:val="nil"/>
              <w:bottom w:val="nil"/>
              <w:right w:val="nil"/>
            </w:tcBorders>
            <w:noWrap/>
            <w:hideMark/>
          </w:tcPr>
          <w:p w14:paraId="0F7DF87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EB09D8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89830C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193984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644F9A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F29BE0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20.000,00</w:t>
            </w:r>
          </w:p>
        </w:tc>
      </w:tr>
      <w:tr w:rsidR="00345B9F" w:rsidRPr="00345B9F" w14:paraId="0065AFD7" w14:textId="77777777" w:rsidTr="005F5CE4">
        <w:trPr>
          <w:trHeight w:val="285"/>
        </w:trPr>
        <w:tc>
          <w:tcPr>
            <w:tcW w:w="1857" w:type="dxa"/>
            <w:tcBorders>
              <w:top w:val="nil"/>
              <w:left w:val="nil"/>
              <w:bottom w:val="nil"/>
              <w:right w:val="nil"/>
            </w:tcBorders>
            <w:noWrap/>
            <w:hideMark/>
          </w:tcPr>
          <w:p w14:paraId="05084B07"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A32FD2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012657B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700218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B1349A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DFC880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BFAFC2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6A9852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20.000,00</w:t>
            </w:r>
          </w:p>
        </w:tc>
      </w:tr>
      <w:tr w:rsidR="00345B9F" w:rsidRPr="00345B9F" w14:paraId="091AEC7F" w14:textId="77777777" w:rsidTr="005F5CE4">
        <w:trPr>
          <w:trHeight w:val="360"/>
        </w:trPr>
        <w:tc>
          <w:tcPr>
            <w:tcW w:w="1857" w:type="dxa"/>
            <w:tcBorders>
              <w:top w:val="nil"/>
              <w:left w:val="nil"/>
              <w:bottom w:val="nil"/>
              <w:right w:val="nil"/>
            </w:tcBorders>
            <w:noWrap/>
            <w:hideMark/>
          </w:tcPr>
          <w:p w14:paraId="581784F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32</w:t>
            </w:r>
          </w:p>
        </w:tc>
        <w:tc>
          <w:tcPr>
            <w:tcW w:w="3182" w:type="dxa"/>
            <w:tcBorders>
              <w:top w:val="nil"/>
              <w:left w:val="nil"/>
              <w:bottom w:val="nil"/>
              <w:right w:val="nil"/>
            </w:tcBorders>
            <w:noWrap/>
            <w:hideMark/>
          </w:tcPr>
          <w:p w14:paraId="195440D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Materijalni rashodi</w:t>
            </w:r>
          </w:p>
        </w:tc>
        <w:tc>
          <w:tcPr>
            <w:tcW w:w="222" w:type="dxa"/>
            <w:tcBorders>
              <w:top w:val="nil"/>
              <w:left w:val="nil"/>
              <w:bottom w:val="nil"/>
              <w:right w:val="nil"/>
            </w:tcBorders>
            <w:noWrap/>
            <w:hideMark/>
          </w:tcPr>
          <w:p w14:paraId="504727F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4D4A4E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CC786B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D87EEE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2E5C8D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457030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20.000,00</w:t>
            </w:r>
          </w:p>
        </w:tc>
      </w:tr>
      <w:tr w:rsidR="00345B9F" w:rsidRPr="00345B9F" w14:paraId="21E7733D" w14:textId="77777777" w:rsidTr="005F5CE4">
        <w:trPr>
          <w:trHeight w:val="237"/>
        </w:trPr>
        <w:tc>
          <w:tcPr>
            <w:tcW w:w="5039" w:type="dxa"/>
            <w:gridSpan w:val="2"/>
            <w:tcBorders>
              <w:top w:val="nil"/>
              <w:left w:val="nil"/>
              <w:bottom w:val="nil"/>
              <w:right w:val="nil"/>
            </w:tcBorders>
            <w:noWrap/>
            <w:hideMark/>
          </w:tcPr>
          <w:p w14:paraId="68EF814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K102020  Autobusna stajališta</w:t>
            </w:r>
          </w:p>
        </w:tc>
        <w:tc>
          <w:tcPr>
            <w:tcW w:w="222" w:type="dxa"/>
            <w:tcBorders>
              <w:top w:val="nil"/>
              <w:left w:val="nil"/>
              <w:bottom w:val="nil"/>
              <w:right w:val="nil"/>
            </w:tcBorders>
            <w:noWrap/>
            <w:hideMark/>
          </w:tcPr>
          <w:p w14:paraId="473F630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65C6BC0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428A3D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621A779"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422B44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26B1A9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w:t>
            </w:r>
          </w:p>
        </w:tc>
      </w:tr>
      <w:tr w:rsidR="00345B9F" w:rsidRPr="00345B9F" w14:paraId="7DAD1BDA" w14:textId="77777777" w:rsidTr="005F5CE4">
        <w:trPr>
          <w:trHeight w:val="285"/>
        </w:trPr>
        <w:tc>
          <w:tcPr>
            <w:tcW w:w="1857" w:type="dxa"/>
            <w:tcBorders>
              <w:top w:val="nil"/>
              <w:left w:val="nil"/>
              <w:bottom w:val="nil"/>
              <w:right w:val="nil"/>
            </w:tcBorders>
            <w:noWrap/>
            <w:hideMark/>
          </w:tcPr>
          <w:p w14:paraId="473CABF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D9E4DDD"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3D1E126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5B470F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65E065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025752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80BE1D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0AE4917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r>
      <w:tr w:rsidR="00345B9F" w:rsidRPr="00345B9F" w14:paraId="3D5BF30F" w14:textId="77777777" w:rsidTr="005F5CE4">
        <w:trPr>
          <w:trHeight w:val="188"/>
        </w:trPr>
        <w:tc>
          <w:tcPr>
            <w:tcW w:w="1857" w:type="dxa"/>
            <w:tcBorders>
              <w:top w:val="nil"/>
              <w:left w:val="nil"/>
              <w:bottom w:val="nil"/>
              <w:right w:val="nil"/>
            </w:tcBorders>
            <w:noWrap/>
            <w:hideMark/>
          </w:tcPr>
          <w:p w14:paraId="75127F0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61A0A4C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6ADE7A2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40005E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FF028F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B5F894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B225FE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0C7001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w:t>
            </w:r>
          </w:p>
        </w:tc>
      </w:tr>
      <w:tr w:rsidR="00345B9F" w:rsidRPr="00345B9F" w14:paraId="768B5986" w14:textId="77777777" w:rsidTr="005F5CE4">
        <w:trPr>
          <w:trHeight w:val="330"/>
        </w:trPr>
        <w:tc>
          <w:tcPr>
            <w:tcW w:w="5039" w:type="dxa"/>
            <w:gridSpan w:val="2"/>
            <w:tcBorders>
              <w:top w:val="nil"/>
              <w:left w:val="nil"/>
              <w:bottom w:val="nil"/>
              <w:right w:val="nil"/>
            </w:tcBorders>
            <w:noWrap/>
            <w:hideMark/>
          </w:tcPr>
          <w:p w14:paraId="0B886BD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0B9D74A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2907C2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BF72C4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46A3FF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B23B12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351072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4F2960FC" w14:textId="77777777" w:rsidTr="005F5CE4">
        <w:trPr>
          <w:trHeight w:val="229"/>
        </w:trPr>
        <w:tc>
          <w:tcPr>
            <w:tcW w:w="5039" w:type="dxa"/>
            <w:gridSpan w:val="2"/>
            <w:tcBorders>
              <w:top w:val="nil"/>
              <w:left w:val="nil"/>
              <w:bottom w:val="nil"/>
              <w:right w:val="nil"/>
            </w:tcBorders>
            <w:noWrap/>
            <w:hideMark/>
          </w:tcPr>
          <w:p w14:paraId="5AF6500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K102021  JAVNE ZELENE</w:t>
            </w:r>
          </w:p>
        </w:tc>
        <w:tc>
          <w:tcPr>
            <w:tcW w:w="222" w:type="dxa"/>
            <w:tcBorders>
              <w:top w:val="nil"/>
              <w:left w:val="nil"/>
              <w:bottom w:val="nil"/>
              <w:right w:val="nil"/>
            </w:tcBorders>
            <w:noWrap/>
            <w:hideMark/>
          </w:tcPr>
          <w:p w14:paraId="3669218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A3894C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7B09AD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D31106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w:t>
            </w:r>
          </w:p>
        </w:tc>
        <w:tc>
          <w:tcPr>
            <w:tcW w:w="222" w:type="dxa"/>
            <w:tcBorders>
              <w:top w:val="nil"/>
              <w:left w:val="nil"/>
              <w:bottom w:val="nil"/>
              <w:right w:val="nil"/>
            </w:tcBorders>
            <w:noWrap/>
            <w:hideMark/>
          </w:tcPr>
          <w:p w14:paraId="5E4E571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E70F9B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18CC874D" w14:textId="77777777" w:rsidTr="005F5CE4">
        <w:trPr>
          <w:trHeight w:val="229"/>
        </w:trPr>
        <w:tc>
          <w:tcPr>
            <w:tcW w:w="5039" w:type="dxa"/>
            <w:gridSpan w:val="2"/>
            <w:tcBorders>
              <w:top w:val="nil"/>
              <w:left w:val="nil"/>
              <w:bottom w:val="nil"/>
              <w:right w:val="nil"/>
            </w:tcBorders>
            <w:noWrap/>
            <w:hideMark/>
          </w:tcPr>
          <w:p w14:paraId="017A8CA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POVRŠINE-DJEČJA IGRALIŠTA</w:t>
            </w:r>
          </w:p>
        </w:tc>
        <w:tc>
          <w:tcPr>
            <w:tcW w:w="222" w:type="dxa"/>
            <w:tcBorders>
              <w:top w:val="nil"/>
              <w:left w:val="nil"/>
              <w:bottom w:val="nil"/>
              <w:right w:val="nil"/>
            </w:tcBorders>
            <w:noWrap/>
            <w:hideMark/>
          </w:tcPr>
          <w:p w14:paraId="5573764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98C784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CEFFB5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D8AED0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5B357D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C3DC57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32FE35A4" w14:textId="77777777" w:rsidTr="005F5CE4">
        <w:trPr>
          <w:trHeight w:val="255"/>
        </w:trPr>
        <w:tc>
          <w:tcPr>
            <w:tcW w:w="1857" w:type="dxa"/>
            <w:tcBorders>
              <w:top w:val="nil"/>
              <w:left w:val="nil"/>
              <w:bottom w:val="nil"/>
              <w:right w:val="nil"/>
            </w:tcBorders>
            <w:noWrap/>
            <w:hideMark/>
          </w:tcPr>
          <w:p w14:paraId="796F433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3C71FE8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C3D61D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9DE8FA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A39D5E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7CFEFC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6F2DD47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C3BF3A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17.000,00</w:t>
            </w:r>
          </w:p>
        </w:tc>
      </w:tr>
      <w:tr w:rsidR="00345B9F" w:rsidRPr="00345B9F" w14:paraId="32B98087" w14:textId="77777777" w:rsidTr="005F5CE4">
        <w:trPr>
          <w:trHeight w:val="285"/>
        </w:trPr>
        <w:tc>
          <w:tcPr>
            <w:tcW w:w="1857" w:type="dxa"/>
            <w:tcBorders>
              <w:top w:val="nil"/>
              <w:left w:val="nil"/>
              <w:bottom w:val="nil"/>
              <w:right w:val="nil"/>
            </w:tcBorders>
            <w:noWrap/>
            <w:hideMark/>
          </w:tcPr>
          <w:p w14:paraId="5D5C995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447454E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3DE9429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8AD32B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77F5A5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BBA915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20.000,00</w:t>
            </w:r>
          </w:p>
        </w:tc>
        <w:tc>
          <w:tcPr>
            <w:tcW w:w="222" w:type="dxa"/>
            <w:tcBorders>
              <w:top w:val="nil"/>
              <w:left w:val="nil"/>
              <w:bottom w:val="nil"/>
              <w:right w:val="nil"/>
            </w:tcBorders>
            <w:noWrap/>
            <w:hideMark/>
          </w:tcPr>
          <w:p w14:paraId="5F67154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0A8B1C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20.000,00</w:t>
            </w:r>
          </w:p>
        </w:tc>
      </w:tr>
      <w:tr w:rsidR="00345B9F" w:rsidRPr="00345B9F" w14:paraId="02CA797F" w14:textId="77777777" w:rsidTr="005F5CE4">
        <w:trPr>
          <w:trHeight w:val="188"/>
        </w:trPr>
        <w:tc>
          <w:tcPr>
            <w:tcW w:w="1857" w:type="dxa"/>
            <w:tcBorders>
              <w:top w:val="nil"/>
              <w:left w:val="nil"/>
              <w:bottom w:val="nil"/>
              <w:right w:val="nil"/>
            </w:tcBorders>
            <w:noWrap/>
            <w:hideMark/>
          </w:tcPr>
          <w:p w14:paraId="1184955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2661B30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0D1CC7A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424953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A7DD56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87153A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30.000,00</w:t>
            </w:r>
          </w:p>
        </w:tc>
        <w:tc>
          <w:tcPr>
            <w:tcW w:w="222" w:type="dxa"/>
            <w:tcBorders>
              <w:top w:val="nil"/>
              <w:left w:val="nil"/>
              <w:bottom w:val="nil"/>
              <w:right w:val="nil"/>
            </w:tcBorders>
            <w:noWrap/>
            <w:hideMark/>
          </w:tcPr>
          <w:p w14:paraId="6EA3B33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9202F7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37.000,00</w:t>
            </w:r>
          </w:p>
        </w:tc>
      </w:tr>
      <w:tr w:rsidR="00345B9F" w:rsidRPr="00345B9F" w14:paraId="4A2D18FF" w14:textId="77777777" w:rsidTr="005F5CE4">
        <w:trPr>
          <w:trHeight w:val="330"/>
        </w:trPr>
        <w:tc>
          <w:tcPr>
            <w:tcW w:w="5039" w:type="dxa"/>
            <w:gridSpan w:val="2"/>
            <w:tcBorders>
              <w:top w:val="nil"/>
              <w:left w:val="nil"/>
              <w:bottom w:val="nil"/>
              <w:right w:val="nil"/>
            </w:tcBorders>
            <w:noWrap/>
            <w:hideMark/>
          </w:tcPr>
          <w:p w14:paraId="2CA3C19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2147CB5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A511D5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4DEECF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7369F1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581447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B2B60C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9E904E6" w14:textId="77777777" w:rsidTr="005F5CE4">
        <w:trPr>
          <w:trHeight w:val="233"/>
        </w:trPr>
        <w:tc>
          <w:tcPr>
            <w:tcW w:w="5039" w:type="dxa"/>
            <w:gridSpan w:val="2"/>
            <w:tcBorders>
              <w:top w:val="nil"/>
              <w:left w:val="nil"/>
              <w:bottom w:val="nil"/>
              <w:right w:val="nil"/>
            </w:tcBorders>
            <w:noWrap/>
            <w:hideMark/>
          </w:tcPr>
          <w:p w14:paraId="3F24D2F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K102022  BICIKLISTIČKE I PJEŠAČKE</w:t>
            </w:r>
          </w:p>
        </w:tc>
        <w:tc>
          <w:tcPr>
            <w:tcW w:w="222" w:type="dxa"/>
            <w:tcBorders>
              <w:top w:val="nil"/>
              <w:left w:val="nil"/>
              <w:bottom w:val="nil"/>
              <w:right w:val="nil"/>
            </w:tcBorders>
            <w:noWrap/>
            <w:hideMark/>
          </w:tcPr>
          <w:p w14:paraId="02BE2FE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53FEF5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0CE526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63AEEF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55.000,00</w:t>
            </w:r>
          </w:p>
        </w:tc>
        <w:tc>
          <w:tcPr>
            <w:tcW w:w="222" w:type="dxa"/>
            <w:tcBorders>
              <w:top w:val="nil"/>
              <w:left w:val="nil"/>
              <w:bottom w:val="nil"/>
              <w:right w:val="nil"/>
            </w:tcBorders>
            <w:noWrap/>
            <w:hideMark/>
          </w:tcPr>
          <w:p w14:paraId="2DEE35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679CE3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125.000,00</w:t>
            </w:r>
          </w:p>
        </w:tc>
      </w:tr>
      <w:tr w:rsidR="00345B9F" w:rsidRPr="00345B9F" w14:paraId="104B69C8" w14:textId="77777777" w:rsidTr="005F5CE4">
        <w:trPr>
          <w:trHeight w:val="229"/>
        </w:trPr>
        <w:tc>
          <w:tcPr>
            <w:tcW w:w="5039" w:type="dxa"/>
            <w:gridSpan w:val="2"/>
            <w:tcBorders>
              <w:top w:val="nil"/>
              <w:left w:val="nil"/>
              <w:bottom w:val="nil"/>
              <w:right w:val="nil"/>
            </w:tcBorders>
            <w:noWrap/>
            <w:hideMark/>
          </w:tcPr>
          <w:p w14:paraId="6B6DBB2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STAZE</w:t>
            </w:r>
          </w:p>
        </w:tc>
        <w:tc>
          <w:tcPr>
            <w:tcW w:w="222" w:type="dxa"/>
            <w:tcBorders>
              <w:top w:val="nil"/>
              <w:left w:val="nil"/>
              <w:bottom w:val="nil"/>
              <w:right w:val="nil"/>
            </w:tcBorders>
            <w:noWrap/>
            <w:hideMark/>
          </w:tcPr>
          <w:p w14:paraId="6BB0B71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56C6F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BF3F2B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8B4217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7173AB4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D7F1B6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260847F3" w14:textId="77777777" w:rsidTr="005F5CE4">
        <w:trPr>
          <w:trHeight w:val="255"/>
        </w:trPr>
        <w:tc>
          <w:tcPr>
            <w:tcW w:w="1857" w:type="dxa"/>
            <w:tcBorders>
              <w:top w:val="nil"/>
              <w:left w:val="nil"/>
              <w:bottom w:val="nil"/>
              <w:right w:val="nil"/>
            </w:tcBorders>
            <w:noWrap/>
            <w:hideMark/>
          </w:tcPr>
          <w:p w14:paraId="3825E105"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20363B9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B998B6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C854C4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10CB13B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9BEF1A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0D49355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C8F06E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25.000,00</w:t>
            </w:r>
          </w:p>
        </w:tc>
      </w:tr>
      <w:tr w:rsidR="00345B9F" w:rsidRPr="00345B9F" w14:paraId="2D45488F" w14:textId="77777777" w:rsidTr="005F5CE4">
        <w:trPr>
          <w:trHeight w:val="285"/>
        </w:trPr>
        <w:tc>
          <w:tcPr>
            <w:tcW w:w="1857" w:type="dxa"/>
            <w:tcBorders>
              <w:top w:val="nil"/>
              <w:left w:val="nil"/>
              <w:bottom w:val="nil"/>
              <w:right w:val="nil"/>
            </w:tcBorders>
            <w:noWrap/>
            <w:hideMark/>
          </w:tcPr>
          <w:p w14:paraId="26BCF711"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3A5F0D1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6B85CA8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6B7661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4D4AAD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DA9F6A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45.000,00</w:t>
            </w:r>
          </w:p>
        </w:tc>
        <w:tc>
          <w:tcPr>
            <w:tcW w:w="222" w:type="dxa"/>
            <w:tcBorders>
              <w:top w:val="nil"/>
              <w:left w:val="nil"/>
              <w:bottom w:val="nil"/>
              <w:right w:val="nil"/>
            </w:tcBorders>
            <w:noWrap/>
            <w:hideMark/>
          </w:tcPr>
          <w:p w14:paraId="6C695A7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0C128C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100.000,00</w:t>
            </w:r>
          </w:p>
        </w:tc>
      </w:tr>
      <w:tr w:rsidR="00345B9F" w:rsidRPr="00345B9F" w14:paraId="7DE8C295" w14:textId="77777777" w:rsidTr="005F5CE4">
        <w:trPr>
          <w:trHeight w:val="188"/>
        </w:trPr>
        <w:tc>
          <w:tcPr>
            <w:tcW w:w="1857" w:type="dxa"/>
            <w:tcBorders>
              <w:top w:val="nil"/>
              <w:left w:val="nil"/>
              <w:bottom w:val="nil"/>
              <w:right w:val="nil"/>
            </w:tcBorders>
            <w:noWrap/>
            <w:hideMark/>
          </w:tcPr>
          <w:p w14:paraId="55FD649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lastRenderedPageBreak/>
              <w:t>42</w:t>
            </w:r>
          </w:p>
        </w:tc>
        <w:tc>
          <w:tcPr>
            <w:tcW w:w="3182" w:type="dxa"/>
            <w:tcBorders>
              <w:top w:val="nil"/>
              <w:left w:val="nil"/>
              <w:bottom w:val="nil"/>
              <w:right w:val="nil"/>
            </w:tcBorders>
            <w:noWrap/>
            <w:hideMark/>
          </w:tcPr>
          <w:p w14:paraId="750A1D5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2013D2C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3898C5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ED97EA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8DBD9F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55.000,00</w:t>
            </w:r>
          </w:p>
        </w:tc>
        <w:tc>
          <w:tcPr>
            <w:tcW w:w="222" w:type="dxa"/>
            <w:tcBorders>
              <w:top w:val="nil"/>
              <w:left w:val="nil"/>
              <w:bottom w:val="nil"/>
              <w:right w:val="nil"/>
            </w:tcBorders>
            <w:noWrap/>
            <w:hideMark/>
          </w:tcPr>
          <w:p w14:paraId="65453BF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C1A096F"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125.000,00</w:t>
            </w:r>
          </w:p>
        </w:tc>
      </w:tr>
      <w:tr w:rsidR="00345B9F" w:rsidRPr="00345B9F" w14:paraId="07FB7E28" w14:textId="77777777" w:rsidTr="005F5CE4">
        <w:trPr>
          <w:trHeight w:val="330"/>
        </w:trPr>
        <w:tc>
          <w:tcPr>
            <w:tcW w:w="5039" w:type="dxa"/>
            <w:gridSpan w:val="2"/>
            <w:tcBorders>
              <w:top w:val="nil"/>
              <w:left w:val="nil"/>
              <w:bottom w:val="nil"/>
              <w:right w:val="nil"/>
            </w:tcBorders>
            <w:noWrap/>
            <w:hideMark/>
          </w:tcPr>
          <w:p w14:paraId="657DD77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27C014D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EECA5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7884DE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320E85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07D1FA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B34144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69C006D8" w14:textId="77777777" w:rsidTr="005F5CE4">
        <w:trPr>
          <w:trHeight w:val="237"/>
        </w:trPr>
        <w:tc>
          <w:tcPr>
            <w:tcW w:w="5039" w:type="dxa"/>
            <w:gridSpan w:val="2"/>
            <w:tcBorders>
              <w:top w:val="nil"/>
              <w:left w:val="nil"/>
              <w:bottom w:val="nil"/>
              <w:right w:val="nil"/>
            </w:tcBorders>
            <w:noWrap/>
            <w:hideMark/>
          </w:tcPr>
          <w:p w14:paraId="56237023"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K102023  Obiteljski adrenalinski park</w:t>
            </w:r>
          </w:p>
        </w:tc>
        <w:tc>
          <w:tcPr>
            <w:tcW w:w="222" w:type="dxa"/>
            <w:tcBorders>
              <w:top w:val="nil"/>
              <w:left w:val="nil"/>
              <w:bottom w:val="nil"/>
              <w:right w:val="nil"/>
            </w:tcBorders>
            <w:noWrap/>
            <w:hideMark/>
          </w:tcPr>
          <w:p w14:paraId="2891E3F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FE3D1E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1F93E5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1D9C0AA"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9C0F58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A98FA1D"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100.000,00</w:t>
            </w:r>
          </w:p>
        </w:tc>
      </w:tr>
      <w:tr w:rsidR="00345B9F" w:rsidRPr="00345B9F" w14:paraId="19F5EDAB" w14:textId="77777777" w:rsidTr="005F5CE4">
        <w:trPr>
          <w:trHeight w:val="255"/>
        </w:trPr>
        <w:tc>
          <w:tcPr>
            <w:tcW w:w="1857" w:type="dxa"/>
            <w:tcBorders>
              <w:top w:val="nil"/>
              <w:left w:val="nil"/>
              <w:bottom w:val="nil"/>
              <w:right w:val="nil"/>
            </w:tcBorders>
            <w:noWrap/>
            <w:hideMark/>
          </w:tcPr>
          <w:p w14:paraId="06D3844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B8682A3"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724EA82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E96445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5C801B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4F7847B"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6A22DD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6C54BB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r>
      <w:tr w:rsidR="00345B9F" w:rsidRPr="00345B9F" w14:paraId="2129F0D7" w14:textId="77777777" w:rsidTr="005F5CE4">
        <w:trPr>
          <w:trHeight w:val="285"/>
        </w:trPr>
        <w:tc>
          <w:tcPr>
            <w:tcW w:w="1857" w:type="dxa"/>
            <w:tcBorders>
              <w:top w:val="nil"/>
              <w:left w:val="nil"/>
              <w:bottom w:val="nil"/>
              <w:right w:val="nil"/>
            </w:tcBorders>
            <w:noWrap/>
            <w:hideMark/>
          </w:tcPr>
          <w:p w14:paraId="0AAB723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E49918D"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w:t>
            </w:r>
          </w:p>
        </w:tc>
        <w:tc>
          <w:tcPr>
            <w:tcW w:w="222" w:type="dxa"/>
            <w:tcBorders>
              <w:top w:val="nil"/>
              <w:left w:val="nil"/>
              <w:bottom w:val="nil"/>
              <w:right w:val="nil"/>
            </w:tcBorders>
            <w:noWrap/>
            <w:hideMark/>
          </w:tcPr>
          <w:p w14:paraId="1761CBC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DD461C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7B89F4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0C374A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55E3ED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B9DD60F"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90.000,00</w:t>
            </w:r>
          </w:p>
        </w:tc>
      </w:tr>
      <w:tr w:rsidR="00345B9F" w:rsidRPr="00345B9F" w14:paraId="2CD5C1ED" w14:textId="77777777" w:rsidTr="005F5CE4">
        <w:trPr>
          <w:trHeight w:val="188"/>
        </w:trPr>
        <w:tc>
          <w:tcPr>
            <w:tcW w:w="1857" w:type="dxa"/>
            <w:tcBorders>
              <w:top w:val="nil"/>
              <w:left w:val="nil"/>
              <w:bottom w:val="nil"/>
              <w:right w:val="nil"/>
            </w:tcBorders>
            <w:noWrap/>
            <w:hideMark/>
          </w:tcPr>
          <w:p w14:paraId="6109377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39A144B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7AD5152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B9AB8F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59B5BB9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BEB232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76B0034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979B30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100.000,00</w:t>
            </w:r>
          </w:p>
        </w:tc>
      </w:tr>
      <w:tr w:rsidR="00345B9F" w:rsidRPr="00345B9F" w14:paraId="53791C51" w14:textId="77777777" w:rsidTr="005F5CE4">
        <w:trPr>
          <w:trHeight w:val="330"/>
        </w:trPr>
        <w:tc>
          <w:tcPr>
            <w:tcW w:w="5039" w:type="dxa"/>
            <w:gridSpan w:val="2"/>
            <w:tcBorders>
              <w:top w:val="nil"/>
              <w:left w:val="nil"/>
              <w:bottom w:val="nil"/>
              <w:right w:val="nil"/>
            </w:tcBorders>
            <w:noWrap/>
            <w:hideMark/>
          </w:tcPr>
          <w:p w14:paraId="1F7D6549"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28A3603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EAFB8E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65597B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2CA91AF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E7D7D3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F3A1D0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4A7C28A0" w14:textId="77777777" w:rsidTr="005F5CE4">
        <w:trPr>
          <w:trHeight w:val="233"/>
        </w:trPr>
        <w:tc>
          <w:tcPr>
            <w:tcW w:w="5039" w:type="dxa"/>
            <w:gridSpan w:val="2"/>
            <w:tcBorders>
              <w:top w:val="nil"/>
              <w:left w:val="nil"/>
              <w:bottom w:val="nil"/>
              <w:right w:val="nil"/>
            </w:tcBorders>
            <w:noWrap/>
            <w:hideMark/>
          </w:tcPr>
          <w:p w14:paraId="684029CA"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K102024  Prirodne i umjetne stijene za</w:t>
            </w:r>
          </w:p>
        </w:tc>
        <w:tc>
          <w:tcPr>
            <w:tcW w:w="222" w:type="dxa"/>
            <w:tcBorders>
              <w:top w:val="nil"/>
              <w:left w:val="nil"/>
              <w:bottom w:val="nil"/>
              <w:right w:val="nil"/>
            </w:tcBorders>
            <w:noWrap/>
            <w:hideMark/>
          </w:tcPr>
          <w:p w14:paraId="0090067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0550C8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49CD5B5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6364A4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4BCD296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8BA9F4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6E358631" w14:textId="77777777" w:rsidTr="005F5CE4">
        <w:trPr>
          <w:trHeight w:val="229"/>
        </w:trPr>
        <w:tc>
          <w:tcPr>
            <w:tcW w:w="5039" w:type="dxa"/>
            <w:gridSpan w:val="2"/>
            <w:tcBorders>
              <w:top w:val="nil"/>
              <w:left w:val="nil"/>
              <w:bottom w:val="nil"/>
              <w:right w:val="nil"/>
            </w:tcBorders>
            <w:noWrap/>
            <w:hideMark/>
          </w:tcPr>
          <w:p w14:paraId="182F5BD1"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penjanje</w:t>
            </w:r>
          </w:p>
        </w:tc>
        <w:tc>
          <w:tcPr>
            <w:tcW w:w="222" w:type="dxa"/>
            <w:tcBorders>
              <w:top w:val="nil"/>
              <w:left w:val="nil"/>
              <w:bottom w:val="nil"/>
              <w:right w:val="nil"/>
            </w:tcBorders>
            <w:noWrap/>
            <w:hideMark/>
          </w:tcPr>
          <w:p w14:paraId="6BE224A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DA5490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8EF5F1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21FF57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1F1960C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BA1834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D1EE0F3" w14:textId="77777777" w:rsidTr="005F5CE4">
        <w:trPr>
          <w:trHeight w:val="255"/>
        </w:trPr>
        <w:tc>
          <w:tcPr>
            <w:tcW w:w="1857" w:type="dxa"/>
            <w:tcBorders>
              <w:top w:val="nil"/>
              <w:left w:val="nil"/>
              <w:bottom w:val="nil"/>
              <w:right w:val="nil"/>
            </w:tcBorders>
            <w:noWrap/>
            <w:hideMark/>
          </w:tcPr>
          <w:p w14:paraId="1669F260"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98407F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5933812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7EF7663"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289D820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D929DD0"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c>
          <w:tcPr>
            <w:tcW w:w="222" w:type="dxa"/>
            <w:tcBorders>
              <w:top w:val="nil"/>
              <w:left w:val="nil"/>
              <w:bottom w:val="nil"/>
              <w:right w:val="nil"/>
            </w:tcBorders>
            <w:noWrap/>
            <w:hideMark/>
          </w:tcPr>
          <w:p w14:paraId="3CBD08C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3B06C0C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1F13CD6D" w14:textId="77777777" w:rsidTr="005F5CE4">
        <w:trPr>
          <w:trHeight w:val="285"/>
        </w:trPr>
        <w:tc>
          <w:tcPr>
            <w:tcW w:w="1857" w:type="dxa"/>
            <w:tcBorders>
              <w:top w:val="nil"/>
              <w:left w:val="nil"/>
              <w:bottom w:val="nil"/>
              <w:right w:val="nil"/>
            </w:tcBorders>
            <w:noWrap/>
            <w:hideMark/>
          </w:tcPr>
          <w:p w14:paraId="74A87C67"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EB9691C"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65</w:t>
            </w:r>
          </w:p>
        </w:tc>
        <w:tc>
          <w:tcPr>
            <w:tcW w:w="222" w:type="dxa"/>
            <w:tcBorders>
              <w:top w:val="nil"/>
              <w:left w:val="nil"/>
              <w:bottom w:val="nil"/>
              <w:right w:val="nil"/>
            </w:tcBorders>
            <w:noWrap/>
            <w:hideMark/>
          </w:tcPr>
          <w:p w14:paraId="2A02546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66BD4CC"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61CF5B7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6AF5D24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70.000,00</w:t>
            </w:r>
          </w:p>
        </w:tc>
        <w:tc>
          <w:tcPr>
            <w:tcW w:w="222" w:type="dxa"/>
            <w:tcBorders>
              <w:top w:val="nil"/>
              <w:left w:val="nil"/>
              <w:bottom w:val="nil"/>
              <w:right w:val="nil"/>
            </w:tcBorders>
            <w:noWrap/>
            <w:hideMark/>
          </w:tcPr>
          <w:p w14:paraId="738FED8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7397BBF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r>
      <w:tr w:rsidR="00345B9F" w:rsidRPr="00345B9F" w14:paraId="0123DB79" w14:textId="77777777" w:rsidTr="005F5CE4">
        <w:trPr>
          <w:trHeight w:val="188"/>
        </w:trPr>
        <w:tc>
          <w:tcPr>
            <w:tcW w:w="1857" w:type="dxa"/>
            <w:tcBorders>
              <w:top w:val="nil"/>
              <w:left w:val="nil"/>
              <w:bottom w:val="nil"/>
              <w:right w:val="nil"/>
            </w:tcBorders>
            <w:noWrap/>
            <w:hideMark/>
          </w:tcPr>
          <w:p w14:paraId="55BC9375"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3E71C692"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2DDBAB6D"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F4C4D0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0D3352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4FCF6E5"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c>
          <w:tcPr>
            <w:tcW w:w="222" w:type="dxa"/>
            <w:tcBorders>
              <w:top w:val="nil"/>
              <w:left w:val="nil"/>
              <w:bottom w:val="nil"/>
              <w:right w:val="nil"/>
            </w:tcBorders>
            <w:noWrap/>
            <w:hideMark/>
          </w:tcPr>
          <w:p w14:paraId="77984FE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93F6C20"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r>
      <w:tr w:rsidR="00345B9F" w:rsidRPr="00345B9F" w14:paraId="61749947" w14:textId="77777777" w:rsidTr="005F5CE4">
        <w:trPr>
          <w:trHeight w:val="330"/>
        </w:trPr>
        <w:tc>
          <w:tcPr>
            <w:tcW w:w="5039" w:type="dxa"/>
            <w:gridSpan w:val="2"/>
            <w:tcBorders>
              <w:top w:val="nil"/>
              <w:left w:val="nil"/>
              <w:bottom w:val="nil"/>
              <w:right w:val="nil"/>
            </w:tcBorders>
            <w:noWrap/>
            <w:hideMark/>
          </w:tcPr>
          <w:p w14:paraId="57A76E3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D3D570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541962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002AC08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32974E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8779F8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03021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5D5B9E51" w14:textId="77777777" w:rsidTr="005F5CE4">
        <w:trPr>
          <w:trHeight w:val="237"/>
        </w:trPr>
        <w:tc>
          <w:tcPr>
            <w:tcW w:w="5039" w:type="dxa"/>
            <w:gridSpan w:val="2"/>
            <w:tcBorders>
              <w:top w:val="nil"/>
              <w:left w:val="nil"/>
              <w:bottom w:val="nil"/>
              <w:right w:val="nil"/>
            </w:tcBorders>
            <w:noWrap/>
            <w:hideMark/>
          </w:tcPr>
          <w:p w14:paraId="512916E7"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K102025  Šetnica oko jezera Ribnjak</w:t>
            </w:r>
          </w:p>
        </w:tc>
        <w:tc>
          <w:tcPr>
            <w:tcW w:w="222" w:type="dxa"/>
            <w:tcBorders>
              <w:top w:val="nil"/>
              <w:left w:val="nil"/>
              <w:bottom w:val="nil"/>
              <w:right w:val="nil"/>
            </w:tcBorders>
            <w:noWrap/>
            <w:hideMark/>
          </w:tcPr>
          <w:p w14:paraId="30607B2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0615BD7"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320D045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386BA6F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4F2210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7EA2A0B"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r>
      <w:tr w:rsidR="00345B9F" w:rsidRPr="00345B9F" w14:paraId="4588F6A3" w14:textId="77777777" w:rsidTr="005F5CE4">
        <w:trPr>
          <w:trHeight w:val="255"/>
        </w:trPr>
        <w:tc>
          <w:tcPr>
            <w:tcW w:w="1857" w:type="dxa"/>
            <w:tcBorders>
              <w:top w:val="nil"/>
              <w:left w:val="nil"/>
              <w:bottom w:val="nil"/>
              <w:right w:val="nil"/>
            </w:tcBorders>
            <w:noWrap/>
            <w:hideMark/>
          </w:tcPr>
          <w:p w14:paraId="1ED57DB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7F44ABB8"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087CB4A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32BE3A8"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5C96E3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0B95E0B7"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0FDA90D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EF26E9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30.000,00</w:t>
            </w:r>
          </w:p>
        </w:tc>
      </w:tr>
      <w:tr w:rsidR="00345B9F" w:rsidRPr="00345B9F" w14:paraId="0EA5E926" w14:textId="77777777" w:rsidTr="005F5CE4">
        <w:trPr>
          <w:trHeight w:val="285"/>
        </w:trPr>
        <w:tc>
          <w:tcPr>
            <w:tcW w:w="1857" w:type="dxa"/>
            <w:tcBorders>
              <w:top w:val="nil"/>
              <w:left w:val="nil"/>
              <w:bottom w:val="nil"/>
              <w:right w:val="nil"/>
            </w:tcBorders>
            <w:noWrap/>
            <w:hideMark/>
          </w:tcPr>
          <w:p w14:paraId="326AA102"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3FAFA2B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52</w:t>
            </w:r>
          </w:p>
        </w:tc>
        <w:tc>
          <w:tcPr>
            <w:tcW w:w="222" w:type="dxa"/>
            <w:tcBorders>
              <w:top w:val="nil"/>
              <w:left w:val="nil"/>
              <w:bottom w:val="nil"/>
              <w:right w:val="nil"/>
            </w:tcBorders>
            <w:noWrap/>
            <w:hideMark/>
          </w:tcPr>
          <w:p w14:paraId="500324C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3A679ED"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4A0433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33EEE04"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03DFE4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5508FB5"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50.000,00</w:t>
            </w:r>
          </w:p>
        </w:tc>
      </w:tr>
      <w:tr w:rsidR="00345B9F" w:rsidRPr="00345B9F" w14:paraId="4F88A34F" w14:textId="77777777" w:rsidTr="005F5CE4">
        <w:trPr>
          <w:trHeight w:val="188"/>
        </w:trPr>
        <w:tc>
          <w:tcPr>
            <w:tcW w:w="1857" w:type="dxa"/>
            <w:tcBorders>
              <w:top w:val="nil"/>
              <w:left w:val="nil"/>
              <w:bottom w:val="nil"/>
              <w:right w:val="nil"/>
            </w:tcBorders>
            <w:noWrap/>
            <w:hideMark/>
          </w:tcPr>
          <w:p w14:paraId="0DEE1AD8"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0288814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49D3313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4614EBD2"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BA7AF0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AF29448"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272F67D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0AFB391"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80.000,00</w:t>
            </w:r>
          </w:p>
        </w:tc>
      </w:tr>
      <w:tr w:rsidR="00345B9F" w:rsidRPr="00345B9F" w14:paraId="28D02D49" w14:textId="77777777" w:rsidTr="005F5CE4">
        <w:trPr>
          <w:trHeight w:val="330"/>
        </w:trPr>
        <w:tc>
          <w:tcPr>
            <w:tcW w:w="5039" w:type="dxa"/>
            <w:gridSpan w:val="2"/>
            <w:tcBorders>
              <w:top w:val="nil"/>
              <w:left w:val="nil"/>
              <w:bottom w:val="nil"/>
              <w:right w:val="nil"/>
            </w:tcBorders>
            <w:noWrap/>
            <w:hideMark/>
          </w:tcPr>
          <w:p w14:paraId="47EDDB2D"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0AFE20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5223FA44"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4944DFD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24C0C7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A878833"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6C80EB4F"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0B0B57F4" w14:textId="77777777" w:rsidTr="005F5CE4">
        <w:trPr>
          <w:trHeight w:val="229"/>
        </w:trPr>
        <w:tc>
          <w:tcPr>
            <w:tcW w:w="5039" w:type="dxa"/>
            <w:gridSpan w:val="2"/>
            <w:tcBorders>
              <w:top w:val="nil"/>
              <w:left w:val="nil"/>
              <w:bottom w:val="nil"/>
              <w:right w:val="nil"/>
            </w:tcBorders>
            <w:noWrap/>
            <w:hideMark/>
          </w:tcPr>
          <w:p w14:paraId="55661F76"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K102026  Komunalna infrastruktura -</w:t>
            </w:r>
          </w:p>
        </w:tc>
        <w:tc>
          <w:tcPr>
            <w:tcW w:w="222" w:type="dxa"/>
            <w:tcBorders>
              <w:top w:val="nil"/>
              <w:left w:val="nil"/>
              <w:bottom w:val="nil"/>
              <w:right w:val="nil"/>
            </w:tcBorders>
            <w:noWrap/>
            <w:hideMark/>
          </w:tcPr>
          <w:p w14:paraId="49D1D8D2"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1277B9CC"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61F81D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1C5719E"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EA4AA0B"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2E1C3433"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50.000,00</w:t>
            </w:r>
          </w:p>
        </w:tc>
      </w:tr>
      <w:tr w:rsidR="00345B9F" w:rsidRPr="00345B9F" w14:paraId="55702BA4" w14:textId="77777777" w:rsidTr="005F5CE4">
        <w:trPr>
          <w:trHeight w:val="229"/>
        </w:trPr>
        <w:tc>
          <w:tcPr>
            <w:tcW w:w="5039" w:type="dxa"/>
            <w:gridSpan w:val="2"/>
            <w:tcBorders>
              <w:top w:val="nil"/>
              <w:left w:val="nil"/>
              <w:bottom w:val="nil"/>
              <w:right w:val="nil"/>
            </w:tcBorders>
            <w:noWrap/>
            <w:hideMark/>
          </w:tcPr>
          <w:p w14:paraId="4D39F3CC"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stambeno/poslovno naselje</w:t>
            </w:r>
          </w:p>
        </w:tc>
        <w:tc>
          <w:tcPr>
            <w:tcW w:w="222" w:type="dxa"/>
            <w:tcBorders>
              <w:top w:val="nil"/>
              <w:left w:val="nil"/>
              <w:bottom w:val="nil"/>
              <w:right w:val="nil"/>
            </w:tcBorders>
            <w:noWrap/>
            <w:hideMark/>
          </w:tcPr>
          <w:p w14:paraId="434AAFE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234A0B4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A9E7F2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5D80BA0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2E6DADF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0B75CC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r w:rsidR="00345B9F" w:rsidRPr="00345B9F" w14:paraId="793C1124" w14:textId="77777777" w:rsidTr="005F5CE4">
        <w:trPr>
          <w:trHeight w:val="255"/>
        </w:trPr>
        <w:tc>
          <w:tcPr>
            <w:tcW w:w="1857" w:type="dxa"/>
            <w:tcBorders>
              <w:top w:val="nil"/>
              <w:left w:val="nil"/>
              <w:bottom w:val="nil"/>
              <w:right w:val="nil"/>
            </w:tcBorders>
            <w:noWrap/>
            <w:hideMark/>
          </w:tcPr>
          <w:p w14:paraId="4B47267E"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039C898B"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11</w:t>
            </w:r>
          </w:p>
        </w:tc>
        <w:tc>
          <w:tcPr>
            <w:tcW w:w="222" w:type="dxa"/>
            <w:tcBorders>
              <w:top w:val="nil"/>
              <w:left w:val="nil"/>
              <w:bottom w:val="nil"/>
              <w:right w:val="nil"/>
            </w:tcBorders>
            <w:noWrap/>
            <w:hideMark/>
          </w:tcPr>
          <w:p w14:paraId="27553DD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0C32184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78D94376"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1FDFB81"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47A66498"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556E082A"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10.000,00</w:t>
            </w:r>
          </w:p>
        </w:tc>
      </w:tr>
      <w:tr w:rsidR="00345B9F" w:rsidRPr="00345B9F" w14:paraId="0C6D734D" w14:textId="77777777" w:rsidTr="005F5CE4">
        <w:trPr>
          <w:trHeight w:val="285"/>
        </w:trPr>
        <w:tc>
          <w:tcPr>
            <w:tcW w:w="1857" w:type="dxa"/>
            <w:tcBorders>
              <w:top w:val="nil"/>
              <w:left w:val="nil"/>
              <w:bottom w:val="nil"/>
              <w:right w:val="nil"/>
            </w:tcBorders>
            <w:noWrap/>
            <w:hideMark/>
          </w:tcPr>
          <w:p w14:paraId="106A82C6"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Izvor financiranja:</w:t>
            </w:r>
          </w:p>
        </w:tc>
        <w:tc>
          <w:tcPr>
            <w:tcW w:w="3182" w:type="dxa"/>
            <w:tcBorders>
              <w:top w:val="nil"/>
              <w:left w:val="nil"/>
              <w:bottom w:val="nil"/>
              <w:right w:val="nil"/>
            </w:tcBorders>
            <w:noWrap/>
            <w:hideMark/>
          </w:tcPr>
          <w:p w14:paraId="6127A099" w14:textId="77777777" w:rsidR="00345B9F" w:rsidRPr="00345B9F" w:rsidRDefault="00345B9F" w:rsidP="00345B9F">
            <w:pPr>
              <w:spacing w:after="0" w:line="240" w:lineRule="auto"/>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63</w:t>
            </w:r>
          </w:p>
        </w:tc>
        <w:tc>
          <w:tcPr>
            <w:tcW w:w="222" w:type="dxa"/>
            <w:tcBorders>
              <w:top w:val="nil"/>
              <w:left w:val="nil"/>
              <w:bottom w:val="nil"/>
              <w:right w:val="nil"/>
            </w:tcBorders>
            <w:noWrap/>
            <w:hideMark/>
          </w:tcPr>
          <w:p w14:paraId="4848F00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12D7D09"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9228E1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7DB22806"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0,00</w:t>
            </w:r>
          </w:p>
        </w:tc>
        <w:tc>
          <w:tcPr>
            <w:tcW w:w="222" w:type="dxa"/>
            <w:tcBorders>
              <w:top w:val="nil"/>
              <w:left w:val="nil"/>
              <w:bottom w:val="nil"/>
              <w:right w:val="nil"/>
            </w:tcBorders>
            <w:noWrap/>
            <w:hideMark/>
          </w:tcPr>
          <w:p w14:paraId="36B6714E"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0259262" w14:textId="77777777" w:rsidR="00345B9F" w:rsidRPr="00345B9F" w:rsidRDefault="00345B9F" w:rsidP="00345B9F">
            <w:pPr>
              <w:spacing w:after="0" w:line="240" w:lineRule="auto"/>
              <w:jc w:val="right"/>
              <w:rPr>
                <w:rFonts w:ascii="Arial" w:eastAsia="Times New Roman" w:hAnsi="Arial" w:cs="Arial"/>
                <w:color w:val="000000"/>
                <w:sz w:val="16"/>
                <w:szCs w:val="16"/>
                <w:lang w:eastAsia="hr-HR"/>
              </w:rPr>
            </w:pPr>
            <w:r w:rsidRPr="00345B9F">
              <w:rPr>
                <w:rFonts w:ascii="Arial" w:eastAsia="Times New Roman" w:hAnsi="Arial" w:cs="Arial"/>
                <w:color w:val="000000"/>
                <w:sz w:val="16"/>
                <w:szCs w:val="16"/>
                <w:lang w:eastAsia="hr-HR"/>
              </w:rPr>
              <w:t>40.000,00</w:t>
            </w:r>
          </w:p>
        </w:tc>
      </w:tr>
      <w:tr w:rsidR="00345B9F" w:rsidRPr="00345B9F" w14:paraId="4A442BBB" w14:textId="77777777" w:rsidTr="005F5CE4">
        <w:trPr>
          <w:trHeight w:val="188"/>
        </w:trPr>
        <w:tc>
          <w:tcPr>
            <w:tcW w:w="1857" w:type="dxa"/>
            <w:tcBorders>
              <w:top w:val="nil"/>
              <w:left w:val="nil"/>
              <w:bottom w:val="nil"/>
              <w:right w:val="nil"/>
            </w:tcBorders>
            <w:noWrap/>
            <w:hideMark/>
          </w:tcPr>
          <w:p w14:paraId="5DECFF34"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42</w:t>
            </w:r>
          </w:p>
        </w:tc>
        <w:tc>
          <w:tcPr>
            <w:tcW w:w="3182" w:type="dxa"/>
            <w:tcBorders>
              <w:top w:val="nil"/>
              <w:left w:val="nil"/>
              <w:bottom w:val="nil"/>
              <w:right w:val="nil"/>
            </w:tcBorders>
            <w:noWrap/>
            <w:hideMark/>
          </w:tcPr>
          <w:p w14:paraId="68074A80"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Rashodi za nabavu proizvedene</w:t>
            </w:r>
          </w:p>
        </w:tc>
        <w:tc>
          <w:tcPr>
            <w:tcW w:w="222" w:type="dxa"/>
            <w:tcBorders>
              <w:top w:val="nil"/>
              <w:left w:val="nil"/>
              <w:bottom w:val="nil"/>
              <w:right w:val="nil"/>
            </w:tcBorders>
            <w:noWrap/>
            <w:hideMark/>
          </w:tcPr>
          <w:p w14:paraId="7AC1FDD1"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7F333BA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6B8451E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4E46FBD6"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0,00</w:t>
            </w:r>
          </w:p>
        </w:tc>
        <w:tc>
          <w:tcPr>
            <w:tcW w:w="222" w:type="dxa"/>
            <w:tcBorders>
              <w:top w:val="nil"/>
              <w:left w:val="nil"/>
              <w:bottom w:val="nil"/>
              <w:right w:val="nil"/>
            </w:tcBorders>
            <w:noWrap/>
            <w:hideMark/>
          </w:tcPr>
          <w:p w14:paraId="14381065"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45D9A964" w14:textId="77777777" w:rsidR="00345B9F" w:rsidRPr="00345B9F" w:rsidRDefault="00345B9F" w:rsidP="00345B9F">
            <w:pPr>
              <w:spacing w:after="0" w:line="240" w:lineRule="auto"/>
              <w:jc w:val="right"/>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50.000,00</w:t>
            </w:r>
          </w:p>
        </w:tc>
      </w:tr>
      <w:tr w:rsidR="00345B9F" w:rsidRPr="00345B9F" w14:paraId="6112581D" w14:textId="77777777" w:rsidTr="005F5CE4">
        <w:trPr>
          <w:trHeight w:val="188"/>
        </w:trPr>
        <w:tc>
          <w:tcPr>
            <w:tcW w:w="5039" w:type="dxa"/>
            <w:gridSpan w:val="2"/>
            <w:tcBorders>
              <w:top w:val="nil"/>
              <w:left w:val="nil"/>
              <w:bottom w:val="nil"/>
              <w:right w:val="nil"/>
            </w:tcBorders>
            <w:noWrap/>
            <w:hideMark/>
          </w:tcPr>
          <w:p w14:paraId="344E8CEF" w14:textId="77777777" w:rsidR="00345B9F" w:rsidRPr="00345B9F" w:rsidRDefault="00345B9F" w:rsidP="00345B9F">
            <w:pPr>
              <w:spacing w:after="0" w:line="240" w:lineRule="auto"/>
              <w:rPr>
                <w:rFonts w:ascii="Arial" w:eastAsia="Times New Roman" w:hAnsi="Arial" w:cs="Arial"/>
                <w:b/>
                <w:bCs/>
                <w:color w:val="000000"/>
                <w:sz w:val="16"/>
                <w:szCs w:val="16"/>
                <w:lang w:eastAsia="hr-HR"/>
              </w:rPr>
            </w:pPr>
            <w:r w:rsidRPr="00345B9F">
              <w:rPr>
                <w:rFonts w:ascii="Arial" w:eastAsia="Times New Roman" w:hAnsi="Arial" w:cs="Arial"/>
                <w:b/>
                <w:bCs/>
                <w:color w:val="000000"/>
                <w:sz w:val="16"/>
                <w:szCs w:val="16"/>
                <w:lang w:eastAsia="hr-HR"/>
              </w:rPr>
              <w:t>dugotrajne imovine</w:t>
            </w:r>
          </w:p>
        </w:tc>
        <w:tc>
          <w:tcPr>
            <w:tcW w:w="222" w:type="dxa"/>
            <w:tcBorders>
              <w:top w:val="nil"/>
              <w:left w:val="nil"/>
              <w:bottom w:val="nil"/>
              <w:right w:val="nil"/>
            </w:tcBorders>
            <w:noWrap/>
            <w:hideMark/>
          </w:tcPr>
          <w:p w14:paraId="44818B29"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83" w:type="dxa"/>
            <w:tcBorders>
              <w:top w:val="nil"/>
              <w:left w:val="nil"/>
              <w:bottom w:val="nil"/>
              <w:right w:val="nil"/>
            </w:tcBorders>
            <w:noWrap/>
            <w:hideMark/>
          </w:tcPr>
          <w:p w14:paraId="38C471AC"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63499BCA"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6" w:type="dxa"/>
            <w:tcBorders>
              <w:top w:val="nil"/>
              <w:left w:val="nil"/>
              <w:bottom w:val="nil"/>
              <w:right w:val="nil"/>
            </w:tcBorders>
            <w:noWrap/>
            <w:hideMark/>
          </w:tcPr>
          <w:p w14:paraId="19EA791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222" w:type="dxa"/>
            <w:tcBorders>
              <w:top w:val="nil"/>
              <w:left w:val="nil"/>
              <w:bottom w:val="nil"/>
              <w:right w:val="nil"/>
            </w:tcBorders>
            <w:noWrap/>
            <w:hideMark/>
          </w:tcPr>
          <w:p w14:paraId="53341FA0"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c>
          <w:tcPr>
            <w:tcW w:w="1151" w:type="dxa"/>
            <w:tcBorders>
              <w:top w:val="nil"/>
              <w:left w:val="nil"/>
              <w:bottom w:val="nil"/>
              <w:right w:val="nil"/>
            </w:tcBorders>
            <w:noWrap/>
            <w:hideMark/>
          </w:tcPr>
          <w:p w14:paraId="11AE26C7" w14:textId="77777777" w:rsidR="00345B9F" w:rsidRPr="00345B9F" w:rsidRDefault="00345B9F" w:rsidP="00345B9F">
            <w:pPr>
              <w:spacing w:after="0" w:line="240" w:lineRule="auto"/>
              <w:rPr>
                <w:rFonts w:ascii="Calibri" w:eastAsia="Times New Roman" w:hAnsi="Calibri" w:cs="Calibri"/>
                <w:color w:val="000000"/>
                <w:sz w:val="16"/>
                <w:szCs w:val="16"/>
                <w:lang w:eastAsia="hr-HR"/>
              </w:rPr>
            </w:pPr>
          </w:p>
        </w:tc>
      </w:tr>
    </w:tbl>
    <w:p w14:paraId="17CB36BD" w14:textId="77777777" w:rsidR="00345B9F" w:rsidRDefault="00345B9F" w:rsidP="00961EE0">
      <w:pPr>
        <w:spacing w:after="0"/>
        <w:jc w:val="both"/>
        <w:rPr>
          <w:rFonts w:cstheme="minorHAnsi"/>
        </w:rPr>
      </w:pPr>
    </w:p>
    <w:p w14:paraId="69FFC135" w14:textId="77777777" w:rsidR="009207A2" w:rsidRDefault="009207A2" w:rsidP="00EB53A8">
      <w:pPr>
        <w:spacing w:after="0"/>
        <w:jc w:val="center"/>
        <w:rPr>
          <w:rFonts w:cstheme="minorHAnsi"/>
          <w:b/>
          <w:sz w:val="28"/>
          <w:szCs w:val="28"/>
        </w:rPr>
      </w:pPr>
      <w:r w:rsidRPr="009207A2">
        <w:rPr>
          <w:rFonts w:cstheme="minorHAnsi"/>
          <w:b/>
          <w:sz w:val="28"/>
          <w:szCs w:val="28"/>
        </w:rPr>
        <w:t>00101 PRORAČUNSKI KORISNICI</w:t>
      </w:r>
    </w:p>
    <w:p w14:paraId="13A3F236" w14:textId="77777777" w:rsidR="00EB53A8" w:rsidRPr="009207A2" w:rsidRDefault="00EB53A8" w:rsidP="00961EE0">
      <w:pPr>
        <w:spacing w:after="0"/>
        <w:jc w:val="both"/>
        <w:rPr>
          <w:rFonts w:cstheme="minorHAnsi"/>
          <w:b/>
          <w:sz w:val="28"/>
          <w:szCs w:val="28"/>
        </w:rPr>
      </w:pPr>
    </w:p>
    <w:p w14:paraId="138FC0EF" w14:textId="77777777" w:rsidR="009207A2" w:rsidRPr="00EB53A8" w:rsidRDefault="009207A2" w:rsidP="00961EE0">
      <w:pPr>
        <w:spacing w:after="0"/>
        <w:jc w:val="both"/>
        <w:rPr>
          <w:rFonts w:cstheme="minorHAnsi"/>
          <w:b/>
          <w:sz w:val="28"/>
          <w:szCs w:val="28"/>
        </w:rPr>
      </w:pPr>
      <w:r w:rsidRPr="00EB53A8">
        <w:rPr>
          <w:rFonts w:cstheme="minorHAnsi"/>
          <w:b/>
          <w:sz w:val="28"/>
          <w:szCs w:val="28"/>
        </w:rPr>
        <w:t>0010151468 DJEČJI VRTIĆ VINICA</w:t>
      </w:r>
    </w:p>
    <w:tbl>
      <w:tblPr>
        <w:tblStyle w:val="Reetkatablice"/>
        <w:tblW w:w="0" w:type="auto"/>
        <w:tblLook w:val="04A0" w:firstRow="1" w:lastRow="0" w:firstColumn="1" w:lastColumn="0" w:noHBand="0" w:noVBand="1"/>
      </w:tblPr>
      <w:tblGrid>
        <w:gridCol w:w="9062"/>
      </w:tblGrid>
      <w:tr w:rsidR="009207A2" w14:paraId="6EB9CF71" w14:textId="77777777" w:rsidTr="00A07C0E">
        <w:trPr>
          <w:trHeight w:val="316"/>
        </w:trPr>
        <w:tc>
          <w:tcPr>
            <w:tcW w:w="9288" w:type="dxa"/>
            <w:shd w:val="clear" w:color="auto" w:fill="D9D9D9" w:themeFill="background1" w:themeFillShade="D9"/>
          </w:tcPr>
          <w:p w14:paraId="0CE956F6" w14:textId="77777777" w:rsidR="009207A2" w:rsidRDefault="009207A2" w:rsidP="009207A2">
            <w:pPr>
              <w:jc w:val="center"/>
              <w:rPr>
                <w:rFonts w:ascii="Times New Roman" w:hAnsi="Times New Roman" w:cs="Times New Roman"/>
              </w:rPr>
            </w:pPr>
            <w:r>
              <w:rPr>
                <w:rFonts w:ascii="Times New Roman" w:hAnsi="Times New Roman" w:cs="Times New Roman"/>
              </w:rPr>
              <w:t>PROGRAM 1003 RASHODI DJEČJEG VRTIĆA VINICA</w:t>
            </w:r>
          </w:p>
        </w:tc>
      </w:tr>
    </w:tbl>
    <w:p w14:paraId="6958051B" w14:textId="77777777" w:rsidR="009207A2" w:rsidRDefault="009207A2" w:rsidP="009207A2">
      <w:pPr>
        <w:widowControl w:val="0"/>
        <w:autoSpaceDE w:val="0"/>
        <w:autoSpaceDN w:val="0"/>
        <w:adjustRightInd w:val="0"/>
        <w:spacing w:after="0" w:line="240" w:lineRule="auto"/>
        <w:rPr>
          <w:rFonts w:eastAsiaTheme="minorEastAsia" w:cstheme="minorHAnsi"/>
          <w:lang w:eastAsia="hr-HR"/>
        </w:rPr>
      </w:pPr>
      <w:r w:rsidRPr="009207A2">
        <w:rPr>
          <w:rFonts w:eastAsiaTheme="minorEastAsia" w:cstheme="minorHAnsi"/>
          <w:b/>
          <w:lang w:eastAsia="hr-HR"/>
        </w:rPr>
        <w:t>Opis i cilj programa</w:t>
      </w:r>
      <w:r>
        <w:rPr>
          <w:rFonts w:eastAsiaTheme="minorEastAsia" w:cstheme="minorHAnsi"/>
          <w:lang w:eastAsia="hr-HR"/>
        </w:rPr>
        <w:t xml:space="preserve">:  </w:t>
      </w:r>
      <w:r w:rsidRPr="009207A2">
        <w:rPr>
          <w:rFonts w:eastAsiaTheme="minorEastAsia" w:cstheme="minorHAnsi"/>
          <w:lang w:eastAsia="hr-HR"/>
        </w:rPr>
        <w:t>Svojom djelatnošću Dječji vrtić Vinica ima cilj osigurati veći standard predškolskog odgoja na području općine Vinica i ostvariti kvalitetu smještaja djece u predškolskoj ustanovi u skladu s normativima utvrđenog standarda u svrhu očuvanja tjelesnog i mentalnog razvoja djece.</w:t>
      </w:r>
      <w:r>
        <w:rPr>
          <w:rFonts w:eastAsiaTheme="minorEastAsia" w:cstheme="minorHAnsi"/>
          <w:lang w:eastAsia="hr-HR"/>
        </w:rPr>
        <w:t xml:space="preserve"> </w:t>
      </w:r>
    </w:p>
    <w:tbl>
      <w:tblPr>
        <w:tblW w:w="9195" w:type="dxa"/>
        <w:tblInd w:w="93" w:type="dxa"/>
        <w:tblLook w:val="04A0" w:firstRow="1" w:lastRow="0" w:firstColumn="1" w:lastColumn="0" w:noHBand="0" w:noVBand="1"/>
      </w:tblPr>
      <w:tblGrid>
        <w:gridCol w:w="1693"/>
        <w:gridCol w:w="2853"/>
        <w:gridCol w:w="234"/>
        <w:gridCol w:w="1017"/>
        <w:gridCol w:w="276"/>
        <w:gridCol w:w="1286"/>
        <w:gridCol w:w="236"/>
        <w:gridCol w:w="1600"/>
      </w:tblGrid>
      <w:tr w:rsidR="009207A2" w:rsidRPr="009207A2" w14:paraId="2ED677B3" w14:textId="77777777" w:rsidTr="000F72B5">
        <w:trPr>
          <w:trHeight w:val="278"/>
        </w:trPr>
        <w:tc>
          <w:tcPr>
            <w:tcW w:w="4546" w:type="dxa"/>
            <w:gridSpan w:val="2"/>
            <w:tcBorders>
              <w:top w:val="nil"/>
              <w:left w:val="nil"/>
              <w:bottom w:val="nil"/>
              <w:right w:val="nil"/>
            </w:tcBorders>
            <w:noWrap/>
            <w:hideMark/>
          </w:tcPr>
          <w:p w14:paraId="70C8BBBD"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0010151468  DJEČJI VRTIĆ VINICA</w:t>
            </w:r>
          </w:p>
        </w:tc>
        <w:tc>
          <w:tcPr>
            <w:tcW w:w="1251" w:type="dxa"/>
            <w:gridSpan w:val="2"/>
            <w:tcBorders>
              <w:top w:val="nil"/>
              <w:left w:val="nil"/>
              <w:bottom w:val="nil"/>
              <w:right w:val="nil"/>
            </w:tcBorders>
            <w:noWrap/>
            <w:hideMark/>
          </w:tcPr>
          <w:p w14:paraId="5FD7472E"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583.970,00</w:t>
            </w:r>
          </w:p>
        </w:tc>
        <w:tc>
          <w:tcPr>
            <w:tcW w:w="276" w:type="dxa"/>
            <w:tcBorders>
              <w:top w:val="nil"/>
              <w:left w:val="nil"/>
              <w:bottom w:val="nil"/>
              <w:right w:val="nil"/>
            </w:tcBorders>
            <w:noWrap/>
            <w:hideMark/>
          </w:tcPr>
          <w:p w14:paraId="60D2A3EC"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0BE78A60"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593.220,00</w:t>
            </w:r>
          </w:p>
        </w:tc>
        <w:tc>
          <w:tcPr>
            <w:tcW w:w="236" w:type="dxa"/>
            <w:tcBorders>
              <w:top w:val="nil"/>
              <w:left w:val="nil"/>
              <w:bottom w:val="nil"/>
              <w:right w:val="nil"/>
            </w:tcBorders>
            <w:noWrap/>
            <w:hideMark/>
          </w:tcPr>
          <w:p w14:paraId="4CB43F18"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39E55ABB"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605.330,00</w:t>
            </w:r>
          </w:p>
        </w:tc>
      </w:tr>
      <w:tr w:rsidR="009207A2" w:rsidRPr="009207A2" w14:paraId="7ED802C6" w14:textId="77777777" w:rsidTr="000F72B5">
        <w:trPr>
          <w:trHeight w:val="289"/>
        </w:trPr>
        <w:tc>
          <w:tcPr>
            <w:tcW w:w="4546" w:type="dxa"/>
            <w:gridSpan w:val="2"/>
            <w:tcBorders>
              <w:top w:val="nil"/>
              <w:left w:val="nil"/>
              <w:bottom w:val="nil"/>
              <w:right w:val="nil"/>
            </w:tcBorders>
            <w:noWrap/>
            <w:hideMark/>
          </w:tcPr>
          <w:p w14:paraId="74BAD79B"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PROGRAM 1003 RASHODI</w:t>
            </w:r>
            <w:r w:rsidR="007129FC">
              <w:rPr>
                <w:rFonts w:ascii="Arial" w:eastAsia="Times New Roman" w:hAnsi="Arial" w:cs="Arial"/>
                <w:b/>
                <w:bCs/>
                <w:color w:val="000000"/>
                <w:sz w:val="16"/>
                <w:szCs w:val="16"/>
                <w:lang w:eastAsia="hr-HR"/>
              </w:rPr>
              <w:t xml:space="preserve"> DJEČJEG VRTIĆA VINICA</w:t>
            </w:r>
          </w:p>
        </w:tc>
        <w:tc>
          <w:tcPr>
            <w:tcW w:w="1251" w:type="dxa"/>
            <w:gridSpan w:val="2"/>
            <w:tcBorders>
              <w:top w:val="nil"/>
              <w:left w:val="nil"/>
              <w:bottom w:val="nil"/>
              <w:right w:val="nil"/>
            </w:tcBorders>
            <w:noWrap/>
            <w:hideMark/>
          </w:tcPr>
          <w:p w14:paraId="3EEE3D62"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583.970,00</w:t>
            </w:r>
          </w:p>
        </w:tc>
        <w:tc>
          <w:tcPr>
            <w:tcW w:w="276" w:type="dxa"/>
            <w:tcBorders>
              <w:top w:val="nil"/>
              <w:left w:val="nil"/>
              <w:bottom w:val="nil"/>
              <w:right w:val="nil"/>
            </w:tcBorders>
            <w:noWrap/>
            <w:hideMark/>
          </w:tcPr>
          <w:p w14:paraId="54B5BDFB"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5B4616CE"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593.220,00</w:t>
            </w:r>
          </w:p>
        </w:tc>
        <w:tc>
          <w:tcPr>
            <w:tcW w:w="236" w:type="dxa"/>
            <w:tcBorders>
              <w:top w:val="nil"/>
              <w:left w:val="nil"/>
              <w:bottom w:val="nil"/>
              <w:right w:val="nil"/>
            </w:tcBorders>
            <w:noWrap/>
            <w:hideMark/>
          </w:tcPr>
          <w:p w14:paraId="2AE5C7C3"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4C2D3F08"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605.330,00</w:t>
            </w:r>
          </w:p>
        </w:tc>
      </w:tr>
      <w:tr w:rsidR="009207A2" w:rsidRPr="009207A2" w14:paraId="54B05B8B" w14:textId="77777777" w:rsidTr="000F72B5">
        <w:trPr>
          <w:trHeight w:val="237"/>
        </w:trPr>
        <w:tc>
          <w:tcPr>
            <w:tcW w:w="4546" w:type="dxa"/>
            <w:gridSpan w:val="2"/>
            <w:tcBorders>
              <w:top w:val="nil"/>
              <w:left w:val="nil"/>
              <w:bottom w:val="nil"/>
              <w:right w:val="nil"/>
            </w:tcBorders>
            <w:noWrap/>
            <w:hideMark/>
          </w:tcPr>
          <w:p w14:paraId="3FEF6336"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A100301  Rashodi za zaposlene</w:t>
            </w:r>
          </w:p>
        </w:tc>
        <w:tc>
          <w:tcPr>
            <w:tcW w:w="1251" w:type="dxa"/>
            <w:gridSpan w:val="2"/>
            <w:tcBorders>
              <w:top w:val="nil"/>
              <w:left w:val="nil"/>
              <w:bottom w:val="nil"/>
              <w:right w:val="nil"/>
            </w:tcBorders>
            <w:noWrap/>
            <w:hideMark/>
          </w:tcPr>
          <w:p w14:paraId="5DBDDD11"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477.400,00</w:t>
            </w:r>
          </w:p>
        </w:tc>
        <w:tc>
          <w:tcPr>
            <w:tcW w:w="276" w:type="dxa"/>
            <w:tcBorders>
              <w:top w:val="nil"/>
              <w:left w:val="nil"/>
              <w:bottom w:val="nil"/>
              <w:right w:val="nil"/>
            </w:tcBorders>
            <w:noWrap/>
            <w:hideMark/>
          </w:tcPr>
          <w:p w14:paraId="57D6B5D5"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630A925B"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495.000,00</w:t>
            </w:r>
          </w:p>
        </w:tc>
        <w:tc>
          <w:tcPr>
            <w:tcW w:w="236" w:type="dxa"/>
            <w:tcBorders>
              <w:top w:val="nil"/>
              <w:left w:val="nil"/>
              <w:bottom w:val="nil"/>
              <w:right w:val="nil"/>
            </w:tcBorders>
            <w:noWrap/>
            <w:hideMark/>
          </w:tcPr>
          <w:p w14:paraId="279D8F11"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62864921"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500.250,00</w:t>
            </w:r>
          </w:p>
        </w:tc>
      </w:tr>
      <w:tr w:rsidR="007129FC" w:rsidRPr="009207A2" w14:paraId="0C16E42E" w14:textId="77777777" w:rsidTr="000F72B5">
        <w:trPr>
          <w:trHeight w:val="255"/>
        </w:trPr>
        <w:tc>
          <w:tcPr>
            <w:tcW w:w="1693" w:type="dxa"/>
            <w:tcBorders>
              <w:top w:val="nil"/>
              <w:left w:val="nil"/>
              <w:bottom w:val="nil"/>
              <w:right w:val="nil"/>
            </w:tcBorders>
            <w:noWrap/>
            <w:hideMark/>
          </w:tcPr>
          <w:p w14:paraId="0CB4B433"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0B71ADB2"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01</w:t>
            </w:r>
          </w:p>
        </w:tc>
        <w:tc>
          <w:tcPr>
            <w:tcW w:w="234" w:type="dxa"/>
            <w:tcBorders>
              <w:top w:val="nil"/>
              <w:left w:val="nil"/>
              <w:bottom w:val="nil"/>
              <w:right w:val="nil"/>
            </w:tcBorders>
            <w:noWrap/>
            <w:hideMark/>
          </w:tcPr>
          <w:p w14:paraId="23213CB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4D23E58B"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120.000,00</w:t>
            </w:r>
          </w:p>
        </w:tc>
        <w:tc>
          <w:tcPr>
            <w:tcW w:w="276" w:type="dxa"/>
            <w:tcBorders>
              <w:top w:val="nil"/>
              <w:left w:val="nil"/>
              <w:bottom w:val="nil"/>
              <w:right w:val="nil"/>
            </w:tcBorders>
            <w:noWrap/>
            <w:hideMark/>
          </w:tcPr>
          <w:p w14:paraId="7529D8E3"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61728309"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270.000,00</w:t>
            </w:r>
          </w:p>
        </w:tc>
        <w:tc>
          <w:tcPr>
            <w:tcW w:w="236" w:type="dxa"/>
            <w:tcBorders>
              <w:top w:val="nil"/>
              <w:left w:val="nil"/>
              <w:bottom w:val="nil"/>
              <w:right w:val="nil"/>
            </w:tcBorders>
            <w:noWrap/>
            <w:hideMark/>
          </w:tcPr>
          <w:p w14:paraId="0119D2C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56B8D6D7"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273.800,00</w:t>
            </w:r>
          </w:p>
        </w:tc>
      </w:tr>
      <w:tr w:rsidR="007129FC" w:rsidRPr="009207A2" w14:paraId="48F68D45" w14:textId="77777777" w:rsidTr="000F72B5">
        <w:trPr>
          <w:trHeight w:val="255"/>
        </w:trPr>
        <w:tc>
          <w:tcPr>
            <w:tcW w:w="1693" w:type="dxa"/>
            <w:tcBorders>
              <w:top w:val="nil"/>
              <w:left w:val="nil"/>
              <w:bottom w:val="nil"/>
              <w:right w:val="nil"/>
            </w:tcBorders>
            <w:noWrap/>
            <w:hideMark/>
          </w:tcPr>
          <w:p w14:paraId="653C7121"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5ACCF693"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11</w:t>
            </w:r>
          </w:p>
        </w:tc>
        <w:tc>
          <w:tcPr>
            <w:tcW w:w="234" w:type="dxa"/>
            <w:tcBorders>
              <w:top w:val="nil"/>
              <w:left w:val="nil"/>
              <w:bottom w:val="nil"/>
              <w:right w:val="nil"/>
            </w:tcBorders>
            <w:noWrap/>
            <w:hideMark/>
          </w:tcPr>
          <w:p w14:paraId="041C3B59"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4A1D85EC"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250.000,00</w:t>
            </w:r>
          </w:p>
        </w:tc>
        <w:tc>
          <w:tcPr>
            <w:tcW w:w="276" w:type="dxa"/>
            <w:tcBorders>
              <w:top w:val="nil"/>
              <w:left w:val="nil"/>
              <w:bottom w:val="nil"/>
              <w:right w:val="nil"/>
            </w:tcBorders>
            <w:noWrap/>
            <w:hideMark/>
          </w:tcPr>
          <w:p w14:paraId="69A7783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58BC9D44"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120.000,00</w:t>
            </w:r>
          </w:p>
        </w:tc>
        <w:tc>
          <w:tcPr>
            <w:tcW w:w="236" w:type="dxa"/>
            <w:tcBorders>
              <w:top w:val="nil"/>
              <w:left w:val="nil"/>
              <w:bottom w:val="nil"/>
              <w:right w:val="nil"/>
            </w:tcBorders>
            <w:noWrap/>
            <w:hideMark/>
          </w:tcPr>
          <w:p w14:paraId="56EA2320"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6F527244"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120.000,00</w:t>
            </w:r>
          </w:p>
        </w:tc>
      </w:tr>
      <w:tr w:rsidR="007129FC" w:rsidRPr="009207A2" w14:paraId="52933F3B" w14:textId="77777777" w:rsidTr="000F72B5">
        <w:trPr>
          <w:trHeight w:val="285"/>
        </w:trPr>
        <w:tc>
          <w:tcPr>
            <w:tcW w:w="1693" w:type="dxa"/>
            <w:tcBorders>
              <w:top w:val="nil"/>
              <w:left w:val="nil"/>
              <w:bottom w:val="nil"/>
              <w:right w:val="nil"/>
            </w:tcBorders>
            <w:noWrap/>
            <w:hideMark/>
          </w:tcPr>
          <w:p w14:paraId="35965F91"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64DD0CCC"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31</w:t>
            </w:r>
          </w:p>
        </w:tc>
        <w:tc>
          <w:tcPr>
            <w:tcW w:w="234" w:type="dxa"/>
            <w:tcBorders>
              <w:top w:val="nil"/>
              <w:left w:val="nil"/>
              <w:bottom w:val="nil"/>
              <w:right w:val="nil"/>
            </w:tcBorders>
            <w:noWrap/>
            <w:hideMark/>
          </w:tcPr>
          <w:p w14:paraId="0F40E71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47EF5126"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107.400,00</w:t>
            </w:r>
          </w:p>
        </w:tc>
        <w:tc>
          <w:tcPr>
            <w:tcW w:w="276" w:type="dxa"/>
            <w:tcBorders>
              <w:top w:val="nil"/>
              <w:left w:val="nil"/>
              <w:bottom w:val="nil"/>
              <w:right w:val="nil"/>
            </w:tcBorders>
            <w:noWrap/>
            <w:hideMark/>
          </w:tcPr>
          <w:p w14:paraId="4309042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4BF24FB2"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105.000,00</w:t>
            </w:r>
          </w:p>
        </w:tc>
        <w:tc>
          <w:tcPr>
            <w:tcW w:w="236" w:type="dxa"/>
            <w:tcBorders>
              <w:top w:val="nil"/>
              <w:left w:val="nil"/>
              <w:bottom w:val="nil"/>
              <w:right w:val="nil"/>
            </w:tcBorders>
            <w:noWrap/>
            <w:hideMark/>
          </w:tcPr>
          <w:p w14:paraId="29E84A9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4F823E0C"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106.450,00</w:t>
            </w:r>
          </w:p>
        </w:tc>
      </w:tr>
      <w:tr w:rsidR="007129FC" w:rsidRPr="009207A2" w14:paraId="58D3D27C" w14:textId="77777777" w:rsidTr="000F72B5">
        <w:trPr>
          <w:trHeight w:val="360"/>
        </w:trPr>
        <w:tc>
          <w:tcPr>
            <w:tcW w:w="1693" w:type="dxa"/>
            <w:tcBorders>
              <w:top w:val="nil"/>
              <w:left w:val="nil"/>
              <w:bottom w:val="nil"/>
              <w:right w:val="nil"/>
            </w:tcBorders>
            <w:noWrap/>
            <w:hideMark/>
          </w:tcPr>
          <w:p w14:paraId="75ED9159"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31</w:t>
            </w:r>
          </w:p>
        </w:tc>
        <w:tc>
          <w:tcPr>
            <w:tcW w:w="2853" w:type="dxa"/>
            <w:tcBorders>
              <w:top w:val="nil"/>
              <w:left w:val="nil"/>
              <w:bottom w:val="nil"/>
              <w:right w:val="nil"/>
            </w:tcBorders>
            <w:noWrap/>
            <w:hideMark/>
          </w:tcPr>
          <w:p w14:paraId="35EDF825"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Rashodi za zaposlene</w:t>
            </w:r>
          </w:p>
        </w:tc>
        <w:tc>
          <w:tcPr>
            <w:tcW w:w="234" w:type="dxa"/>
            <w:tcBorders>
              <w:top w:val="nil"/>
              <w:left w:val="nil"/>
              <w:bottom w:val="nil"/>
              <w:right w:val="nil"/>
            </w:tcBorders>
            <w:noWrap/>
            <w:hideMark/>
          </w:tcPr>
          <w:p w14:paraId="0555842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3CBC78EE"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477.400,00</w:t>
            </w:r>
          </w:p>
        </w:tc>
        <w:tc>
          <w:tcPr>
            <w:tcW w:w="276" w:type="dxa"/>
            <w:tcBorders>
              <w:top w:val="nil"/>
              <w:left w:val="nil"/>
              <w:bottom w:val="nil"/>
              <w:right w:val="nil"/>
            </w:tcBorders>
            <w:noWrap/>
            <w:hideMark/>
          </w:tcPr>
          <w:p w14:paraId="25782059"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0C7DC0AA"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495.000,00</w:t>
            </w:r>
          </w:p>
        </w:tc>
        <w:tc>
          <w:tcPr>
            <w:tcW w:w="236" w:type="dxa"/>
            <w:tcBorders>
              <w:top w:val="nil"/>
              <w:left w:val="nil"/>
              <w:bottom w:val="nil"/>
              <w:right w:val="nil"/>
            </w:tcBorders>
            <w:noWrap/>
            <w:hideMark/>
          </w:tcPr>
          <w:p w14:paraId="4F54F46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0931DC0F"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500.250,00</w:t>
            </w:r>
          </w:p>
        </w:tc>
      </w:tr>
      <w:tr w:rsidR="007129FC" w:rsidRPr="009207A2" w14:paraId="4B0B1918" w14:textId="77777777" w:rsidTr="000F72B5">
        <w:trPr>
          <w:trHeight w:val="237"/>
        </w:trPr>
        <w:tc>
          <w:tcPr>
            <w:tcW w:w="4546" w:type="dxa"/>
            <w:gridSpan w:val="2"/>
            <w:tcBorders>
              <w:top w:val="nil"/>
              <w:left w:val="nil"/>
              <w:bottom w:val="nil"/>
              <w:right w:val="nil"/>
            </w:tcBorders>
            <w:noWrap/>
            <w:hideMark/>
          </w:tcPr>
          <w:p w14:paraId="513ED13D"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A100302  Rashodi poslovanja</w:t>
            </w:r>
          </w:p>
        </w:tc>
        <w:tc>
          <w:tcPr>
            <w:tcW w:w="1251" w:type="dxa"/>
            <w:gridSpan w:val="2"/>
            <w:tcBorders>
              <w:top w:val="nil"/>
              <w:left w:val="nil"/>
              <w:bottom w:val="nil"/>
              <w:right w:val="nil"/>
            </w:tcBorders>
            <w:noWrap/>
            <w:hideMark/>
          </w:tcPr>
          <w:p w14:paraId="71EDE41A"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106.570,00</w:t>
            </w:r>
          </w:p>
        </w:tc>
        <w:tc>
          <w:tcPr>
            <w:tcW w:w="276" w:type="dxa"/>
            <w:tcBorders>
              <w:top w:val="nil"/>
              <w:left w:val="nil"/>
              <w:bottom w:val="nil"/>
              <w:right w:val="nil"/>
            </w:tcBorders>
            <w:noWrap/>
            <w:hideMark/>
          </w:tcPr>
          <w:p w14:paraId="4E54BC92"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23D30216"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98.220,00</w:t>
            </w:r>
          </w:p>
        </w:tc>
        <w:tc>
          <w:tcPr>
            <w:tcW w:w="236" w:type="dxa"/>
            <w:tcBorders>
              <w:top w:val="nil"/>
              <w:left w:val="nil"/>
              <w:bottom w:val="nil"/>
              <w:right w:val="nil"/>
            </w:tcBorders>
            <w:noWrap/>
            <w:hideMark/>
          </w:tcPr>
          <w:p w14:paraId="7103BFA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37DD9788"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105.080,00</w:t>
            </w:r>
          </w:p>
        </w:tc>
      </w:tr>
      <w:tr w:rsidR="009207A2" w:rsidRPr="009207A2" w14:paraId="6552F380" w14:textId="77777777" w:rsidTr="000F72B5">
        <w:trPr>
          <w:trHeight w:val="255"/>
        </w:trPr>
        <w:tc>
          <w:tcPr>
            <w:tcW w:w="1693" w:type="dxa"/>
            <w:tcBorders>
              <w:top w:val="nil"/>
              <w:left w:val="nil"/>
              <w:bottom w:val="nil"/>
              <w:right w:val="nil"/>
            </w:tcBorders>
            <w:noWrap/>
            <w:hideMark/>
          </w:tcPr>
          <w:p w14:paraId="03CE7BA6"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236A3F30"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01</w:t>
            </w:r>
          </w:p>
        </w:tc>
        <w:tc>
          <w:tcPr>
            <w:tcW w:w="234" w:type="dxa"/>
            <w:tcBorders>
              <w:top w:val="nil"/>
              <w:left w:val="nil"/>
              <w:bottom w:val="nil"/>
              <w:right w:val="nil"/>
            </w:tcBorders>
            <w:noWrap/>
            <w:hideMark/>
          </w:tcPr>
          <w:p w14:paraId="3E06CA89"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2594C928"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3.000,00</w:t>
            </w:r>
          </w:p>
        </w:tc>
        <w:tc>
          <w:tcPr>
            <w:tcW w:w="276" w:type="dxa"/>
            <w:tcBorders>
              <w:top w:val="nil"/>
              <w:left w:val="nil"/>
              <w:bottom w:val="nil"/>
              <w:right w:val="nil"/>
            </w:tcBorders>
            <w:noWrap/>
            <w:hideMark/>
          </w:tcPr>
          <w:p w14:paraId="57F5BFC6"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09CAEA45"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3.200,00</w:t>
            </w:r>
          </w:p>
        </w:tc>
        <w:tc>
          <w:tcPr>
            <w:tcW w:w="236" w:type="dxa"/>
            <w:tcBorders>
              <w:top w:val="nil"/>
              <w:left w:val="nil"/>
              <w:bottom w:val="nil"/>
              <w:right w:val="nil"/>
            </w:tcBorders>
            <w:noWrap/>
            <w:hideMark/>
          </w:tcPr>
          <w:p w14:paraId="488A1CA7"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757A065C"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3.500,00</w:t>
            </w:r>
          </w:p>
        </w:tc>
      </w:tr>
      <w:tr w:rsidR="009207A2" w:rsidRPr="009207A2" w14:paraId="0EDC2370" w14:textId="77777777" w:rsidTr="000F72B5">
        <w:trPr>
          <w:trHeight w:val="255"/>
        </w:trPr>
        <w:tc>
          <w:tcPr>
            <w:tcW w:w="1693" w:type="dxa"/>
            <w:tcBorders>
              <w:top w:val="nil"/>
              <w:left w:val="nil"/>
              <w:bottom w:val="nil"/>
              <w:right w:val="nil"/>
            </w:tcBorders>
            <w:noWrap/>
            <w:hideMark/>
          </w:tcPr>
          <w:p w14:paraId="3A546DE9"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54095983"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31</w:t>
            </w:r>
          </w:p>
        </w:tc>
        <w:tc>
          <w:tcPr>
            <w:tcW w:w="234" w:type="dxa"/>
            <w:tcBorders>
              <w:top w:val="nil"/>
              <w:left w:val="nil"/>
              <w:bottom w:val="nil"/>
              <w:right w:val="nil"/>
            </w:tcBorders>
            <w:noWrap/>
            <w:hideMark/>
          </w:tcPr>
          <w:p w14:paraId="05BBD694"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12239308"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102.570,00</w:t>
            </w:r>
          </w:p>
        </w:tc>
        <w:tc>
          <w:tcPr>
            <w:tcW w:w="276" w:type="dxa"/>
            <w:tcBorders>
              <w:top w:val="nil"/>
              <w:left w:val="nil"/>
              <w:bottom w:val="nil"/>
              <w:right w:val="nil"/>
            </w:tcBorders>
            <w:noWrap/>
            <w:hideMark/>
          </w:tcPr>
          <w:p w14:paraId="79CC5446"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2EC9EE60"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93.020,00</w:t>
            </w:r>
          </w:p>
        </w:tc>
        <w:tc>
          <w:tcPr>
            <w:tcW w:w="236" w:type="dxa"/>
            <w:tcBorders>
              <w:top w:val="nil"/>
              <w:left w:val="nil"/>
              <w:bottom w:val="nil"/>
              <w:right w:val="nil"/>
            </w:tcBorders>
            <w:noWrap/>
            <w:hideMark/>
          </w:tcPr>
          <w:p w14:paraId="13CAB6EA"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62D7E0E9"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98.580,00</w:t>
            </w:r>
          </w:p>
        </w:tc>
      </w:tr>
      <w:tr w:rsidR="009207A2" w:rsidRPr="009207A2" w14:paraId="39949692" w14:textId="77777777" w:rsidTr="000F72B5">
        <w:trPr>
          <w:trHeight w:val="285"/>
        </w:trPr>
        <w:tc>
          <w:tcPr>
            <w:tcW w:w="1693" w:type="dxa"/>
            <w:tcBorders>
              <w:top w:val="nil"/>
              <w:left w:val="nil"/>
              <w:bottom w:val="nil"/>
              <w:right w:val="nil"/>
            </w:tcBorders>
            <w:noWrap/>
            <w:hideMark/>
          </w:tcPr>
          <w:p w14:paraId="2E483C88"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Izvor financiranja:</w:t>
            </w:r>
          </w:p>
        </w:tc>
        <w:tc>
          <w:tcPr>
            <w:tcW w:w="2853" w:type="dxa"/>
            <w:tcBorders>
              <w:top w:val="nil"/>
              <w:left w:val="nil"/>
              <w:bottom w:val="nil"/>
              <w:right w:val="nil"/>
            </w:tcBorders>
            <w:noWrap/>
            <w:hideMark/>
          </w:tcPr>
          <w:p w14:paraId="2446F3C4" w14:textId="77777777" w:rsidR="009207A2" w:rsidRPr="009207A2" w:rsidRDefault="009207A2" w:rsidP="009207A2">
            <w:pPr>
              <w:spacing w:after="0" w:line="240" w:lineRule="auto"/>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61</w:t>
            </w:r>
          </w:p>
        </w:tc>
        <w:tc>
          <w:tcPr>
            <w:tcW w:w="234" w:type="dxa"/>
            <w:tcBorders>
              <w:top w:val="nil"/>
              <w:left w:val="nil"/>
              <w:bottom w:val="nil"/>
              <w:right w:val="nil"/>
            </w:tcBorders>
            <w:noWrap/>
            <w:hideMark/>
          </w:tcPr>
          <w:p w14:paraId="51026F2F"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657034C4"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1.000,00</w:t>
            </w:r>
          </w:p>
        </w:tc>
        <w:tc>
          <w:tcPr>
            <w:tcW w:w="276" w:type="dxa"/>
            <w:tcBorders>
              <w:top w:val="nil"/>
              <w:left w:val="nil"/>
              <w:bottom w:val="nil"/>
              <w:right w:val="nil"/>
            </w:tcBorders>
            <w:noWrap/>
            <w:hideMark/>
          </w:tcPr>
          <w:p w14:paraId="1CA5231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0640D632"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2.000,00</w:t>
            </w:r>
          </w:p>
        </w:tc>
        <w:tc>
          <w:tcPr>
            <w:tcW w:w="236" w:type="dxa"/>
            <w:tcBorders>
              <w:top w:val="nil"/>
              <w:left w:val="nil"/>
              <w:bottom w:val="nil"/>
              <w:right w:val="nil"/>
            </w:tcBorders>
            <w:noWrap/>
            <w:hideMark/>
          </w:tcPr>
          <w:p w14:paraId="0065FAA9"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634DC53D" w14:textId="77777777" w:rsidR="009207A2" w:rsidRPr="009207A2" w:rsidRDefault="009207A2" w:rsidP="009207A2">
            <w:pPr>
              <w:spacing w:after="0" w:line="240" w:lineRule="auto"/>
              <w:jc w:val="right"/>
              <w:rPr>
                <w:rFonts w:ascii="Arial" w:eastAsia="Times New Roman" w:hAnsi="Arial" w:cs="Arial"/>
                <w:color w:val="000000"/>
                <w:sz w:val="16"/>
                <w:szCs w:val="16"/>
                <w:lang w:eastAsia="hr-HR"/>
              </w:rPr>
            </w:pPr>
            <w:r w:rsidRPr="009207A2">
              <w:rPr>
                <w:rFonts w:ascii="Arial" w:eastAsia="Times New Roman" w:hAnsi="Arial" w:cs="Arial"/>
                <w:color w:val="000000"/>
                <w:sz w:val="16"/>
                <w:szCs w:val="16"/>
                <w:lang w:eastAsia="hr-HR"/>
              </w:rPr>
              <w:t>3.000,00</w:t>
            </w:r>
          </w:p>
        </w:tc>
      </w:tr>
      <w:tr w:rsidR="009207A2" w:rsidRPr="009207A2" w14:paraId="07A0D9AD" w14:textId="77777777" w:rsidTr="000F72B5">
        <w:trPr>
          <w:trHeight w:val="248"/>
        </w:trPr>
        <w:tc>
          <w:tcPr>
            <w:tcW w:w="1693" w:type="dxa"/>
            <w:tcBorders>
              <w:top w:val="nil"/>
              <w:left w:val="nil"/>
              <w:bottom w:val="nil"/>
              <w:right w:val="nil"/>
            </w:tcBorders>
            <w:noWrap/>
            <w:hideMark/>
          </w:tcPr>
          <w:p w14:paraId="14612600"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32</w:t>
            </w:r>
          </w:p>
        </w:tc>
        <w:tc>
          <w:tcPr>
            <w:tcW w:w="2853" w:type="dxa"/>
            <w:tcBorders>
              <w:top w:val="nil"/>
              <w:left w:val="nil"/>
              <w:bottom w:val="nil"/>
              <w:right w:val="nil"/>
            </w:tcBorders>
            <w:noWrap/>
            <w:hideMark/>
          </w:tcPr>
          <w:p w14:paraId="6DFB81FF"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Materijalni rashodi</w:t>
            </w:r>
          </w:p>
        </w:tc>
        <w:tc>
          <w:tcPr>
            <w:tcW w:w="234" w:type="dxa"/>
            <w:tcBorders>
              <w:top w:val="nil"/>
              <w:left w:val="nil"/>
              <w:bottom w:val="nil"/>
              <w:right w:val="nil"/>
            </w:tcBorders>
            <w:noWrap/>
            <w:hideMark/>
          </w:tcPr>
          <w:p w14:paraId="64B71616"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5ED72CF9"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96.200,00</w:t>
            </w:r>
          </w:p>
        </w:tc>
        <w:tc>
          <w:tcPr>
            <w:tcW w:w="276" w:type="dxa"/>
            <w:tcBorders>
              <w:top w:val="nil"/>
              <w:left w:val="nil"/>
              <w:bottom w:val="nil"/>
              <w:right w:val="nil"/>
            </w:tcBorders>
            <w:noWrap/>
            <w:hideMark/>
          </w:tcPr>
          <w:p w14:paraId="7FE52445"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14AD66C7"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94.700,00</w:t>
            </w:r>
          </w:p>
        </w:tc>
        <w:tc>
          <w:tcPr>
            <w:tcW w:w="236" w:type="dxa"/>
            <w:tcBorders>
              <w:top w:val="nil"/>
              <w:left w:val="nil"/>
              <w:bottom w:val="nil"/>
              <w:right w:val="nil"/>
            </w:tcBorders>
            <w:noWrap/>
            <w:hideMark/>
          </w:tcPr>
          <w:p w14:paraId="5B4C8F92"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232CC57C"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101.000,00</w:t>
            </w:r>
          </w:p>
        </w:tc>
      </w:tr>
      <w:tr w:rsidR="009207A2" w:rsidRPr="009207A2" w14:paraId="72101E18" w14:textId="77777777" w:rsidTr="000F72B5">
        <w:trPr>
          <w:trHeight w:val="248"/>
        </w:trPr>
        <w:tc>
          <w:tcPr>
            <w:tcW w:w="1693" w:type="dxa"/>
            <w:tcBorders>
              <w:top w:val="nil"/>
              <w:left w:val="nil"/>
              <w:bottom w:val="nil"/>
              <w:right w:val="nil"/>
            </w:tcBorders>
            <w:noWrap/>
            <w:hideMark/>
          </w:tcPr>
          <w:p w14:paraId="40CB7B18"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34</w:t>
            </w:r>
          </w:p>
        </w:tc>
        <w:tc>
          <w:tcPr>
            <w:tcW w:w="2853" w:type="dxa"/>
            <w:tcBorders>
              <w:top w:val="nil"/>
              <w:left w:val="nil"/>
              <w:bottom w:val="nil"/>
              <w:right w:val="nil"/>
            </w:tcBorders>
            <w:noWrap/>
            <w:hideMark/>
          </w:tcPr>
          <w:p w14:paraId="593E18DD"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Financijski rashodi</w:t>
            </w:r>
          </w:p>
        </w:tc>
        <w:tc>
          <w:tcPr>
            <w:tcW w:w="234" w:type="dxa"/>
            <w:tcBorders>
              <w:top w:val="nil"/>
              <w:left w:val="nil"/>
              <w:bottom w:val="nil"/>
              <w:right w:val="nil"/>
            </w:tcBorders>
            <w:noWrap/>
            <w:hideMark/>
          </w:tcPr>
          <w:p w14:paraId="3E4CCBA0"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232C7DD6"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970,00</w:t>
            </w:r>
          </w:p>
        </w:tc>
        <w:tc>
          <w:tcPr>
            <w:tcW w:w="276" w:type="dxa"/>
            <w:tcBorders>
              <w:top w:val="nil"/>
              <w:left w:val="nil"/>
              <w:bottom w:val="nil"/>
              <w:right w:val="nil"/>
            </w:tcBorders>
            <w:noWrap/>
            <w:hideMark/>
          </w:tcPr>
          <w:p w14:paraId="7CE443D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5C0CA6A4"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1.020,00</w:t>
            </w:r>
          </w:p>
        </w:tc>
        <w:tc>
          <w:tcPr>
            <w:tcW w:w="236" w:type="dxa"/>
            <w:tcBorders>
              <w:top w:val="nil"/>
              <w:left w:val="nil"/>
              <w:bottom w:val="nil"/>
              <w:right w:val="nil"/>
            </w:tcBorders>
            <w:noWrap/>
            <w:hideMark/>
          </w:tcPr>
          <w:p w14:paraId="6C61B951"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7C0F4D29"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1.080,00</w:t>
            </w:r>
          </w:p>
        </w:tc>
      </w:tr>
      <w:tr w:rsidR="009207A2" w:rsidRPr="009207A2" w14:paraId="3F3031C2" w14:textId="77777777" w:rsidTr="000F72B5">
        <w:trPr>
          <w:trHeight w:val="188"/>
        </w:trPr>
        <w:tc>
          <w:tcPr>
            <w:tcW w:w="1693" w:type="dxa"/>
            <w:tcBorders>
              <w:top w:val="nil"/>
              <w:left w:val="nil"/>
              <w:bottom w:val="nil"/>
              <w:right w:val="nil"/>
            </w:tcBorders>
            <w:noWrap/>
            <w:hideMark/>
          </w:tcPr>
          <w:p w14:paraId="6F5F76D4"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42</w:t>
            </w:r>
          </w:p>
        </w:tc>
        <w:tc>
          <w:tcPr>
            <w:tcW w:w="2853" w:type="dxa"/>
            <w:tcBorders>
              <w:top w:val="nil"/>
              <w:left w:val="nil"/>
              <w:bottom w:val="nil"/>
              <w:right w:val="nil"/>
            </w:tcBorders>
            <w:noWrap/>
            <w:hideMark/>
          </w:tcPr>
          <w:p w14:paraId="3C5E8373"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Rashodi za nabavu proizvedene</w:t>
            </w:r>
          </w:p>
        </w:tc>
        <w:tc>
          <w:tcPr>
            <w:tcW w:w="234" w:type="dxa"/>
            <w:tcBorders>
              <w:top w:val="nil"/>
              <w:left w:val="nil"/>
              <w:bottom w:val="nil"/>
              <w:right w:val="nil"/>
            </w:tcBorders>
            <w:noWrap/>
            <w:hideMark/>
          </w:tcPr>
          <w:p w14:paraId="10E5A3E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54CE8A12"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9.400,00</w:t>
            </w:r>
          </w:p>
        </w:tc>
        <w:tc>
          <w:tcPr>
            <w:tcW w:w="276" w:type="dxa"/>
            <w:tcBorders>
              <w:top w:val="nil"/>
              <w:left w:val="nil"/>
              <w:bottom w:val="nil"/>
              <w:right w:val="nil"/>
            </w:tcBorders>
            <w:noWrap/>
            <w:hideMark/>
          </w:tcPr>
          <w:p w14:paraId="1293BF9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492AB32A"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2.500,00</w:t>
            </w:r>
          </w:p>
        </w:tc>
        <w:tc>
          <w:tcPr>
            <w:tcW w:w="236" w:type="dxa"/>
            <w:tcBorders>
              <w:top w:val="nil"/>
              <w:left w:val="nil"/>
              <w:bottom w:val="nil"/>
              <w:right w:val="nil"/>
            </w:tcBorders>
            <w:noWrap/>
            <w:hideMark/>
          </w:tcPr>
          <w:p w14:paraId="062836E4"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4FCE7A21" w14:textId="77777777" w:rsidR="009207A2" w:rsidRPr="009207A2" w:rsidRDefault="009207A2" w:rsidP="009207A2">
            <w:pPr>
              <w:spacing w:after="0" w:line="240" w:lineRule="auto"/>
              <w:jc w:val="right"/>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3.000,00</w:t>
            </w:r>
          </w:p>
        </w:tc>
      </w:tr>
      <w:tr w:rsidR="009207A2" w:rsidRPr="009207A2" w14:paraId="0981AF7F" w14:textId="77777777" w:rsidTr="000F72B5">
        <w:trPr>
          <w:trHeight w:val="188"/>
        </w:trPr>
        <w:tc>
          <w:tcPr>
            <w:tcW w:w="4546" w:type="dxa"/>
            <w:gridSpan w:val="2"/>
            <w:tcBorders>
              <w:top w:val="nil"/>
              <w:left w:val="nil"/>
              <w:bottom w:val="nil"/>
              <w:right w:val="nil"/>
            </w:tcBorders>
            <w:noWrap/>
            <w:hideMark/>
          </w:tcPr>
          <w:p w14:paraId="36F1BD4A" w14:textId="77777777" w:rsidR="009207A2" w:rsidRPr="009207A2" w:rsidRDefault="009207A2" w:rsidP="009207A2">
            <w:pPr>
              <w:spacing w:after="0" w:line="240" w:lineRule="auto"/>
              <w:rPr>
                <w:rFonts w:ascii="Arial" w:eastAsia="Times New Roman" w:hAnsi="Arial" w:cs="Arial"/>
                <w:b/>
                <w:bCs/>
                <w:color w:val="000000"/>
                <w:sz w:val="16"/>
                <w:szCs w:val="16"/>
                <w:lang w:eastAsia="hr-HR"/>
              </w:rPr>
            </w:pPr>
            <w:r w:rsidRPr="009207A2">
              <w:rPr>
                <w:rFonts w:ascii="Arial" w:eastAsia="Times New Roman" w:hAnsi="Arial" w:cs="Arial"/>
                <w:b/>
                <w:bCs/>
                <w:color w:val="000000"/>
                <w:sz w:val="16"/>
                <w:szCs w:val="16"/>
                <w:lang w:eastAsia="hr-HR"/>
              </w:rPr>
              <w:t>dugotrajne imovine</w:t>
            </w:r>
          </w:p>
        </w:tc>
        <w:tc>
          <w:tcPr>
            <w:tcW w:w="234" w:type="dxa"/>
            <w:tcBorders>
              <w:top w:val="nil"/>
              <w:left w:val="nil"/>
              <w:bottom w:val="nil"/>
              <w:right w:val="nil"/>
            </w:tcBorders>
            <w:noWrap/>
            <w:hideMark/>
          </w:tcPr>
          <w:p w14:paraId="72F7833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017" w:type="dxa"/>
            <w:tcBorders>
              <w:top w:val="nil"/>
              <w:left w:val="nil"/>
              <w:bottom w:val="nil"/>
              <w:right w:val="nil"/>
            </w:tcBorders>
            <w:noWrap/>
            <w:hideMark/>
          </w:tcPr>
          <w:p w14:paraId="1C72C6AE"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276" w:type="dxa"/>
            <w:tcBorders>
              <w:top w:val="nil"/>
              <w:left w:val="nil"/>
              <w:bottom w:val="nil"/>
              <w:right w:val="nil"/>
            </w:tcBorders>
            <w:noWrap/>
            <w:hideMark/>
          </w:tcPr>
          <w:p w14:paraId="7A3CBD13"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286" w:type="dxa"/>
            <w:tcBorders>
              <w:top w:val="nil"/>
              <w:left w:val="nil"/>
              <w:bottom w:val="nil"/>
              <w:right w:val="nil"/>
            </w:tcBorders>
            <w:noWrap/>
            <w:hideMark/>
          </w:tcPr>
          <w:p w14:paraId="072E8721"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236" w:type="dxa"/>
            <w:tcBorders>
              <w:top w:val="nil"/>
              <w:left w:val="nil"/>
              <w:bottom w:val="nil"/>
              <w:right w:val="nil"/>
            </w:tcBorders>
            <w:noWrap/>
            <w:hideMark/>
          </w:tcPr>
          <w:p w14:paraId="1F02AEF8"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c>
          <w:tcPr>
            <w:tcW w:w="1600" w:type="dxa"/>
            <w:tcBorders>
              <w:top w:val="nil"/>
              <w:left w:val="nil"/>
              <w:bottom w:val="nil"/>
              <w:right w:val="nil"/>
            </w:tcBorders>
            <w:noWrap/>
            <w:hideMark/>
          </w:tcPr>
          <w:p w14:paraId="44FF197D" w14:textId="77777777" w:rsidR="009207A2" w:rsidRPr="009207A2" w:rsidRDefault="009207A2" w:rsidP="009207A2">
            <w:pPr>
              <w:spacing w:after="0" w:line="240" w:lineRule="auto"/>
              <w:rPr>
                <w:rFonts w:ascii="Calibri" w:eastAsia="Times New Roman" w:hAnsi="Calibri" w:cs="Calibri"/>
                <w:color w:val="000000"/>
                <w:sz w:val="16"/>
                <w:szCs w:val="16"/>
                <w:lang w:eastAsia="hr-HR"/>
              </w:rPr>
            </w:pPr>
          </w:p>
        </w:tc>
      </w:tr>
    </w:tbl>
    <w:p w14:paraId="4F3661DE" w14:textId="77777777" w:rsidR="009207A2" w:rsidRDefault="009207A2" w:rsidP="009207A2">
      <w:pPr>
        <w:widowControl w:val="0"/>
        <w:autoSpaceDE w:val="0"/>
        <w:autoSpaceDN w:val="0"/>
        <w:adjustRightInd w:val="0"/>
        <w:spacing w:after="0" w:line="240" w:lineRule="auto"/>
        <w:rPr>
          <w:rFonts w:eastAsiaTheme="minorEastAsia" w:cstheme="minorHAnsi"/>
          <w:lang w:eastAsia="hr-HR"/>
        </w:rPr>
      </w:pPr>
    </w:p>
    <w:p w14:paraId="74556D78" w14:textId="77777777" w:rsidR="00EB53A8" w:rsidRPr="00EB53A8" w:rsidRDefault="00EB53A8" w:rsidP="009207A2">
      <w:pPr>
        <w:widowControl w:val="0"/>
        <w:autoSpaceDE w:val="0"/>
        <w:autoSpaceDN w:val="0"/>
        <w:adjustRightInd w:val="0"/>
        <w:spacing w:after="0" w:line="240" w:lineRule="auto"/>
        <w:rPr>
          <w:rFonts w:eastAsiaTheme="minorEastAsia" w:cstheme="minorHAnsi"/>
          <w:b/>
          <w:sz w:val="28"/>
          <w:szCs w:val="28"/>
          <w:lang w:eastAsia="hr-HR"/>
        </w:rPr>
      </w:pPr>
      <w:r w:rsidRPr="00EB53A8">
        <w:rPr>
          <w:rFonts w:eastAsiaTheme="minorEastAsia" w:cstheme="minorHAnsi"/>
          <w:b/>
          <w:sz w:val="28"/>
          <w:szCs w:val="28"/>
          <w:lang w:eastAsia="hr-HR"/>
        </w:rPr>
        <w:t>00102 VLASTITI POGON</w:t>
      </w:r>
    </w:p>
    <w:p w14:paraId="0C557D0C" w14:textId="77777777" w:rsidR="00EB53A8" w:rsidRPr="009207A2" w:rsidRDefault="00EB53A8" w:rsidP="009207A2">
      <w:pPr>
        <w:widowControl w:val="0"/>
        <w:autoSpaceDE w:val="0"/>
        <w:autoSpaceDN w:val="0"/>
        <w:adjustRightInd w:val="0"/>
        <w:spacing w:after="0" w:line="240" w:lineRule="auto"/>
        <w:rPr>
          <w:rFonts w:eastAsiaTheme="minorEastAsia" w:cstheme="minorHAnsi"/>
          <w:lang w:eastAsia="hr-HR"/>
        </w:rPr>
      </w:pPr>
    </w:p>
    <w:tbl>
      <w:tblPr>
        <w:tblStyle w:val="Reetkatablice"/>
        <w:tblW w:w="0" w:type="auto"/>
        <w:tblLook w:val="04A0" w:firstRow="1" w:lastRow="0" w:firstColumn="1" w:lastColumn="0" w:noHBand="0" w:noVBand="1"/>
      </w:tblPr>
      <w:tblGrid>
        <w:gridCol w:w="9062"/>
      </w:tblGrid>
      <w:tr w:rsidR="009207A2" w14:paraId="26E99D73" w14:textId="77777777" w:rsidTr="00A07C0E">
        <w:trPr>
          <w:trHeight w:val="316"/>
        </w:trPr>
        <w:tc>
          <w:tcPr>
            <w:tcW w:w="9288" w:type="dxa"/>
            <w:shd w:val="clear" w:color="auto" w:fill="D9D9D9" w:themeFill="background1" w:themeFillShade="D9"/>
          </w:tcPr>
          <w:p w14:paraId="46AAF0ED" w14:textId="77777777" w:rsidR="009207A2" w:rsidRDefault="00EB53A8" w:rsidP="00EB53A8">
            <w:pPr>
              <w:jc w:val="center"/>
              <w:rPr>
                <w:rFonts w:ascii="Times New Roman" w:hAnsi="Times New Roman" w:cs="Times New Roman"/>
              </w:rPr>
            </w:pPr>
            <w:r>
              <w:rPr>
                <w:rFonts w:ascii="Times New Roman" w:hAnsi="Times New Roman" w:cs="Times New Roman"/>
              </w:rPr>
              <w:t>PROGRAM 1022</w:t>
            </w:r>
            <w:r w:rsidR="009207A2">
              <w:rPr>
                <w:rFonts w:ascii="Times New Roman" w:hAnsi="Times New Roman" w:cs="Times New Roman"/>
              </w:rPr>
              <w:t xml:space="preserve"> </w:t>
            </w:r>
            <w:r>
              <w:rPr>
                <w:rFonts w:ascii="Times New Roman" w:hAnsi="Times New Roman" w:cs="Times New Roman"/>
              </w:rPr>
              <w:t>REDOVAN RAD VLASTITOG POGONA</w:t>
            </w:r>
          </w:p>
        </w:tc>
      </w:tr>
    </w:tbl>
    <w:p w14:paraId="6B4A0716" w14:textId="77777777" w:rsidR="009207A2" w:rsidRDefault="00EB53A8" w:rsidP="00961EE0">
      <w:pPr>
        <w:spacing w:after="0"/>
        <w:jc w:val="both"/>
      </w:pPr>
      <w:r w:rsidRPr="00474E98">
        <w:lastRenderedPageBreak/>
        <w:t>Vlastiti pogon Općine Vinica obavlja poslove održavanja javnih površina, pješačkih zona trgova, parkova, dječjih igrališta, javnih prometnih površina te dijelova javnih cesta koje prolaze kroz naselje . GLAVNI CILJ: uređenost, kako bi Općina bila ug</w:t>
      </w:r>
      <w:r>
        <w:t>odno mjesto za boravak i život</w:t>
      </w:r>
    </w:p>
    <w:tbl>
      <w:tblPr>
        <w:tblW w:w="9371" w:type="dxa"/>
        <w:tblInd w:w="93" w:type="dxa"/>
        <w:tblLook w:val="04A0" w:firstRow="1" w:lastRow="0" w:firstColumn="1" w:lastColumn="0" w:noHBand="0" w:noVBand="1"/>
      </w:tblPr>
      <w:tblGrid>
        <w:gridCol w:w="1900"/>
        <w:gridCol w:w="2651"/>
        <w:gridCol w:w="284"/>
        <w:gridCol w:w="1843"/>
        <w:gridCol w:w="283"/>
        <w:gridCol w:w="1195"/>
        <w:gridCol w:w="236"/>
        <w:gridCol w:w="979"/>
      </w:tblGrid>
      <w:tr w:rsidR="00EB53A8" w:rsidRPr="00EB53A8" w14:paraId="071C62D0" w14:textId="77777777" w:rsidTr="007129FC">
        <w:trPr>
          <w:trHeight w:val="289"/>
        </w:trPr>
        <w:tc>
          <w:tcPr>
            <w:tcW w:w="4551" w:type="dxa"/>
            <w:gridSpan w:val="2"/>
            <w:tcBorders>
              <w:top w:val="nil"/>
              <w:left w:val="nil"/>
              <w:bottom w:val="nil"/>
              <w:right w:val="nil"/>
            </w:tcBorders>
            <w:noWrap/>
            <w:hideMark/>
          </w:tcPr>
          <w:p w14:paraId="11FECDAF"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PROGRAM 1022 REDOVAN RAD</w:t>
            </w:r>
            <w:r w:rsidR="007129FC">
              <w:rPr>
                <w:rFonts w:ascii="Arial" w:eastAsia="Times New Roman" w:hAnsi="Arial" w:cs="Arial"/>
                <w:b/>
                <w:bCs/>
                <w:color w:val="000000"/>
                <w:sz w:val="16"/>
                <w:szCs w:val="16"/>
                <w:lang w:eastAsia="hr-HR"/>
              </w:rPr>
              <w:t xml:space="preserve"> VLASTITOG POGONA</w:t>
            </w:r>
          </w:p>
        </w:tc>
        <w:tc>
          <w:tcPr>
            <w:tcW w:w="2127" w:type="dxa"/>
            <w:gridSpan w:val="2"/>
            <w:tcBorders>
              <w:top w:val="nil"/>
              <w:left w:val="nil"/>
              <w:bottom w:val="nil"/>
              <w:right w:val="nil"/>
            </w:tcBorders>
            <w:noWrap/>
            <w:hideMark/>
          </w:tcPr>
          <w:p w14:paraId="77255B42"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39.800,00</w:t>
            </w:r>
          </w:p>
        </w:tc>
        <w:tc>
          <w:tcPr>
            <w:tcW w:w="283" w:type="dxa"/>
            <w:tcBorders>
              <w:top w:val="nil"/>
              <w:left w:val="nil"/>
              <w:bottom w:val="nil"/>
              <w:right w:val="nil"/>
            </w:tcBorders>
            <w:noWrap/>
            <w:hideMark/>
          </w:tcPr>
          <w:p w14:paraId="6F2AE504"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5BA0B5F9"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44.000,00</w:t>
            </w:r>
          </w:p>
        </w:tc>
        <w:tc>
          <w:tcPr>
            <w:tcW w:w="236" w:type="dxa"/>
            <w:tcBorders>
              <w:top w:val="nil"/>
              <w:left w:val="nil"/>
              <w:bottom w:val="nil"/>
              <w:right w:val="nil"/>
            </w:tcBorders>
            <w:noWrap/>
            <w:hideMark/>
          </w:tcPr>
          <w:p w14:paraId="3F720479"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142268D5"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48.000,00</w:t>
            </w:r>
          </w:p>
        </w:tc>
      </w:tr>
      <w:tr w:rsidR="00EB53A8" w:rsidRPr="00EB53A8" w14:paraId="3FABBF95" w14:textId="77777777" w:rsidTr="007129FC">
        <w:trPr>
          <w:trHeight w:val="237"/>
        </w:trPr>
        <w:tc>
          <w:tcPr>
            <w:tcW w:w="4551" w:type="dxa"/>
            <w:gridSpan w:val="2"/>
            <w:tcBorders>
              <w:top w:val="nil"/>
              <w:left w:val="nil"/>
              <w:bottom w:val="nil"/>
              <w:right w:val="nil"/>
            </w:tcBorders>
            <w:noWrap/>
            <w:hideMark/>
          </w:tcPr>
          <w:p w14:paraId="67077836"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A102201  Materijalni rashodi</w:t>
            </w:r>
          </w:p>
        </w:tc>
        <w:tc>
          <w:tcPr>
            <w:tcW w:w="284" w:type="dxa"/>
            <w:tcBorders>
              <w:top w:val="nil"/>
              <w:left w:val="nil"/>
              <w:bottom w:val="nil"/>
              <w:right w:val="nil"/>
            </w:tcBorders>
            <w:noWrap/>
            <w:hideMark/>
          </w:tcPr>
          <w:p w14:paraId="249BA7BB"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027E6AEF"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39.800,00</w:t>
            </w:r>
          </w:p>
        </w:tc>
        <w:tc>
          <w:tcPr>
            <w:tcW w:w="283" w:type="dxa"/>
            <w:tcBorders>
              <w:top w:val="nil"/>
              <w:left w:val="nil"/>
              <w:bottom w:val="nil"/>
              <w:right w:val="nil"/>
            </w:tcBorders>
            <w:noWrap/>
            <w:hideMark/>
          </w:tcPr>
          <w:p w14:paraId="46D8F691"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0C77E4CF"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44.000,00</w:t>
            </w:r>
          </w:p>
        </w:tc>
        <w:tc>
          <w:tcPr>
            <w:tcW w:w="236" w:type="dxa"/>
            <w:tcBorders>
              <w:top w:val="nil"/>
              <w:left w:val="nil"/>
              <w:bottom w:val="nil"/>
              <w:right w:val="nil"/>
            </w:tcBorders>
            <w:noWrap/>
            <w:hideMark/>
          </w:tcPr>
          <w:p w14:paraId="6E91924B"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61A630D1"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48.000,00</w:t>
            </w:r>
          </w:p>
        </w:tc>
      </w:tr>
      <w:tr w:rsidR="00EB53A8" w:rsidRPr="00EB53A8" w14:paraId="57061483" w14:textId="77777777" w:rsidTr="007129FC">
        <w:trPr>
          <w:trHeight w:val="255"/>
        </w:trPr>
        <w:tc>
          <w:tcPr>
            <w:tcW w:w="1900" w:type="dxa"/>
            <w:tcBorders>
              <w:top w:val="nil"/>
              <w:left w:val="nil"/>
              <w:bottom w:val="nil"/>
              <w:right w:val="nil"/>
            </w:tcBorders>
            <w:noWrap/>
            <w:hideMark/>
          </w:tcPr>
          <w:p w14:paraId="3AE1820F"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Izvor financiranja:</w:t>
            </w:r>
          </w:p>
        </w:tc>
        <w:tc>
          <w:tcPr>
            <w:tcW w:w="2651" w:type="dxa"/>
            <w:tcBorders>
              <w:top w:val="nil"/>
              <w:left w:val="nil"/>
              <w:bottom w:val="nil"/>
              <w:right w:val="nil"/>
            </w:tcBorders>
            <w:noWrap/>
            <w:hideMark/>
          </w:tcPr>
          <w:p w14:paraId="78474580"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01</w:t>
            </w:r>
          </w:p>
        </w:tc>
        <w:tc>
          <w:tcPr>
            <w:tcW w:w="284" w:type="dxa"/>
            <w:tcBorders>
              <w:top w:val="nil"/>
              <w:left w:val="nil"/>
              <w:bottom w:val="nil"/>
              <w:right w:val="nil"/>
            </w:tcBorders>
            <w:noWrap/>
            <w:hideMark/>
          </w:tcPr>
          <w:p w14:paraId="61422759"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41EC783E"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27CDC67B"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1C441C00"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44.000,00</w:t>
            </w:r>
          </w:p>
        </w:tc>
        <w:tc>
          <w:tcPr>
            <w:tcW w:w="236" w:type="dxa"/>
            <w:tcBorders>
              <w:top w:val="nil"/>
              <w:left w:val="nil"/>
              <w:bottom w:val="nil"/>
              <w:right w:val="nil"/>
            </w:tcBorders>
            <w:noWrap/>
            <w:hideMark/>
          </w:tcPr>
          <w:p w14:paraId="7BF2F221"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323FDCCB"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48.000,00</w:t>
            </w:r>
          </w:p>
        </w:tc>
      </w:tr>
      <w:tr w:rsidR="00EB53A8" w:rsidRPr="00EB53A8" w14:paraId="3865B289" w14:textId="77777777" w:rsidTr="007129FC">
        <w:trPr>
          <w:trHeight w:val="255"/>
        </w:trPr>
        <w:tc>
          <w:tcPr>
            <w:tcW w:w="1900" w:type="dxa"/>
            <w:tcBorders>
              <w:top w:val="nil"/>
              <w:left w:val="nil"/>
              <w:bottom w:val="nil"/>
              <w:right w:val="nil"/>
            </w:tcBorders>
            <w:noWrap/>
            <w:hideMark/>
          </w:tcPr>
          <w:p w14:paraId="1F4DCB58"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Izvor financiranja:</w:t>
            </w:r>
          </w:p>
        </w:tc>
        <w:tc>
          <w:tcPr>
            <w:tcW w:w="2651" w:type="dxa"/>
            <w:tcBorders>
              <w:top w:val="nil"/>
              <w:left w:val="nil"/>
              <w:bottom w:val="nil"/>
              <w:right w:val="nil"/>
            </w:tcBorders>
            <w:noWrap/>
            <w:hideMark/>
          </w:tcPr>
          <w:p w14:paraId="067EBC13" w14:textId="77777777" w:rsidR="00EB53A8" w:rsidRPr="00EB53A8" w:rsidRDefault="00EB53A8" w:rsidP="00EB53A8">
            <w:pPr>
              <w:spacing w:after="0" w:line="240" w:lineRule="auto"/>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11</w:t>
            </w:r>
          </w:p>
        </w:tc>
        <w:tc>
          <w:tcPr>
            <w:tcW w:w="284" w:type="dxa"/>
            <w:tcBorders>
              <w:top w:val="nil"/>
              <w:left w:val="nil"/>
              <w:bottom w:val="nil"/>
              <w:right w:val="nil"/>
            </w:tcBorders>
            <w:noWrap/>
            <w:hideMark/>
          </w:tcPr>
          <w:p w14:paraId="4701D4DB"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2C4FB8FD"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39.800,00</w:t>
            </w:r>
          </w:p>
        </w:tc>
        <w:tc>
          <w:tcPr>
            <w:tcW w:w="283" w:type="dxa"/>
            <w:tcBorders>
              <w:top w:val="nil"/>
              <w:left w:val="nil"/>
              <w:bottom w:val="nil"/>
              <w:right w:val="nil"/>
            </w:tcBorders>
            <w:noWrap/>
            <w:hideMark/>
          </w:tcPr>
          <w:p w14:paraId="09789D2D"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733283F6"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0,00</w:t>
            </w:r>
          </w:p>
        </w:tc>
        <w:tc>
          <w:tcPr>
            <w:tcW w:w="236" w:type="dxa"/>
            <w:tcBorders>
              <w:top w:val="nil"/>
              <w:left w:val="nil"/>
              <w:bottom w:val="nil"/>
              <w:right w:val="nil"/>
            </w:tcBorders>
            <w:noWrap/>
            <w:hideMark/>
          </w:tcPr>
          <w:p w14:paraId="73FD728B"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5D203A34" w14:textId="77777777" w:rsidR="00EB53A8" w:rsidRPr="00EB53A8" w:rsidRDefault="00EB53A8" w:rsidP="00EB53A8">
            <w:pPr>
              <w:spacing w:after="0" w:line="240" w:lineRule="auto"/>
              <w:jc w:val="right"/>
              <w:rPr>
                <w:rFonts w:ascii="Arial" w:eastAsia="Times New Roman" w:hAnsi="Arial" w:cs="Arial"/>
                <w:color w:val="000000"/>
                <w:sz w:val="16"/>
                <w:szCs w:val="16"/>
                <w:lang w:eastAsia="hr-HR"/>
              </w:rPr>
            </w:pPr>
            <w:r w:rsidRPr="00EB53A8">
              <w:rPr>
                <w:rFonts w:ascii="Arial" w:eastAsia="Times New Roman" w:hAnsi="Arial" w:cs="Arial"/>
                <w:color w:val="000000"/>
                <w:sz w:val="16"/>
                <w:szCs w:val="16"/>
                <w:lang w:eastAsia="hr-HR"/>
              </w:rPr>
              <w:t>0,00</w:t>
            </w:r>
          </w:p>
        </w:tc>
      </w:tr>
      <w:tr w:rsidR="00EB53A8" w:rsidRPr="00EB53A8" w14:paraId="4D7BDB5C" w14:textId="77777777" w:rsidTr="007129FC">
        <w:trPr>
          <w:trHeight w:val="218"/>
        </w:trPr>
        <w:tc>
          <w:tcPr>
            <w:tcW w:w="1900" w:type="dxa"/>
            <w:tcBorders>
              <w:top w:val="nil"/>
              <w:left w:val="nil"/>
              <w:bottom w:val="nil"/>
              <w:right w:val="nil"/>
            </w:tcBorders>
            <w:noWrap/>
            <w:hideMark/>
          </w:tcPr>
          <w:p w14:paraId="307EFCD9"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32</w:t>
            </w:r>
          </w:p>
        </w:tc>
        <w:tc>
          <w:tcPr>
            <w:tcW w:w="2651" w:type="dxa"/>
            <w:tcBorders>
              <w:top w:val="nil"/>
              <w:left w:val="nil"/>
              <w:bottom w:val="nil"/>
              <w:right w:val="nil"/>
            </w:tcBorders>
            <w:noWrap/>
            <w:hideMark/>
          </w:tcPr>
          <w:p w14:paraId="12B6EAD3" w14:textId="77777777" w:rsidR="00EB53A8" w:rsidRPr="00EB53A8" w:rsidRDefault="00EB53A8" w:rsidP="00EB53A8">
            <w:pPr>
              <w:spacing w:after="0" w:line="240" w:lineRule="auto"/>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Materijalni rashodi</w:t>
            </w:r>
          </w:p>
        </w:tc>
        <w:tc>
          <w:tcPr>
            <w:tcW w:w="284" w:type="dxa"/>
            <w:tcBorders>
              <w:top w:val="nil"/>
              <w:left w:val="nil"/>
              <w:bottom w:val="nil"/>
              <w:right w:val="nil"/>
            </w:tcBorders>
            <w:noWrap/>
            <w:hideMark/>
          </w:tcPr>
          <w:p w14:paraId="0E5B59E7"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843" w:type="dxa"/>
            <w:tcBorders>
              <w:top w:val="nil"/>
              <w:left w:val="nil"/>
              <w:bottom w:val="nil"/>
              <w:right w:val="nil"/>
            </w:tcBorders>
            <w:noWrap/>
            <w:hideMark/>
          </w:tcPr>
          <w:p w14:paraId="61949DB3"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39.800,00</w:t>
            </w:r>
          </w:p>
        </w:tc>
        <w:tc>
          <w:tcPr>
            <w:tcW w:w="283" w:type="dxa"/>
            <w:tcBorders>
              <w:top w:val="nil"/>
              <w:left w:val="nil"/>
              <w:bottom w:val="nil"/>
              <w:right w:val="nil"/>
            </w:tcBorders>
            <w:noWrap/>
            <w:hideMark/>
          </w:tcPr>
          <w:p w14:paraId="1D72D15E"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1195" w:type="dxa"/>
            <w:tcBorders>
              <w:top w:val="nil"/>
              <w:left w:val="nil"/>
              <w:bottom w:val="nil"/>
              <w:right w:val="nil"/>
            </w:tcBorders>
            <w:noWrap/>
            <w:hideMark/>
          </w:tcPr>
          <w:p w14:paraId="58D6C7DB"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44.000,00</w:t>
            </w:r>
          </w:p>
        </w:tc>
        <w:tc>
          <w:tcPr>
            <w:tcW w:w="236" w:type="dxa"/>
            <w:tcBorders>
              <w:top w:val="nil"/>
              <w:left w:val="nil"/>
              <w:bottom w:val="nil"/>
              <w:right w:val="nil"/>
            </w:tcBorders>
            <w:noWrap/>
            <w:hideMark/>
          </w:tcPr>
          <w:p w14:paraId="42BE0C0D" w14:textId="77777777" w:rsidR="00EB53A8" w:rsidRPr="00EB53A8" w:rsidRDefault="00EB53A8" w:rsidP="00EB53A8">
            <w:pPr>
              <w:spacing w:after="0" w:line="240" w:lineRule="auto"/>
              <w:rPr>
                <w:rFonts w:ascii="Calibri" w:eastAsia="Times New Roman" w:hAnsi="Calibri" w:cs="Calibri"/>
                <w:color w:val="000000"/>
                <w:sz w:val="16"/>
                <w:szCs w:val="16"/>
                <w:lang w:eastAsia="hr-HR"/>
              </w:rPr>
            </w:pPr>
          </w:p>
        </w:tc>
        <w:tc>
          <w:tcPr>
            <w:tcW w:w="979" w:type="dxa"/>
            <w:tcBorders>
              <w:top w:val="nil"/>
              <w:left w:val="nil"/>
              <w:bottom w:val="nil"/>
              <w:right w:val="nil"/>
            </w:tcBorders>
            <w:noWrap/>
            <w:hideMark/>
          </w:tcPr>
          <w:p w14:paraId="0FE1335B" w14:textId="77777777" w:rsidR="00EB53A8" w:rsidRPr="00EB53A8" w:rsidRDefault="00EB53A8" w:rsidP="00EB53A8">
            <w:pPr>
              <w:spacing w:after="0" w:line="240" w:lineRule="auto"/>
              <w:jc w:val="right"/>
              <w:rPr>
                <w:rFonts w:ascii="Arial" w:eastAsia="Times New Roman" w:hAnsi="Arial" w:cs="Arial"/>
                <w:b/>
                <w:bCs/>
                <w:color w:val="000000"/>
                <w:sz w:val="16"/>
                <w:szCs w:val="16"/>
                <w:lang w:eastAsia="hr-HR"/>
              </w:rPr>
            </w:pPr>
            <w:r w:rsidRPr="00EB53A8">
              <w:rPr>
                <w:rFonts w:ascii="Arial" w:eastAsia="Times New Roman" w:hAnsi="Arial" w:cs="Arial"/>
                <w:b/>
                <w:bCs/>
                <w:color w:val="000000"/>
                <w:sz w:val="16"/>
                <w:szCs w:val="16"/>
                <w:lang w:eastAsia="hr-HR"/>
              </w:rPr>
              <w:t>48.000,00</w:t>
            </w:r>
          </w:p>
        </w:tc>
      </w:tr>
    </w:tbl>
    <w:p w14:paraId="239B4632" w14:textId="77777777" w:rsidR="00EB53A8" w:rsidRDefault="00EB53A8" w:rsidP="00961EE0">
      <w:pPr>
        <w:spacing w:after="0"/>
        <w:jc w:val="both"/>
        <w:rPr>
          <w:rFonts w:cstheme="minorHAnsi"/>
        </w:rPr>
      </w:pPr>
    </w:p>
    <w:p w14:paraId="16E0A39D" w14:textId="77777777" w:rsidR="00EB53A8" w:rsidRDefault="009E64E6" w:rsidP="009E64E6">
      <w:pPr>
        <w:spacing w:after="0"/>
        <w:jc w:val="center"/>
        <w:rPr>
          <w:rFonts w:cstheme="minorHAnsi"/>
          <w:b/>
          <w:sz w:val="28"/>
          <w:szCs w:val="28"/>
        </w:rPr>
      </w:pPr>
      <w:r w:rsidRPr="009E64E6">
        <w:rPr>
          <w:rFonts w:cstheme="minorHAnsi"/>
          <w:b/>
          <w:sz w:val="28"/>
          <w:szCs w:val="28"/>
        </w:rPr>
        <w:t>RAZDJEL 002 PREDSTAVNIČKA I IZVRŠNA TIJELA OPĆINE</w:t>
      </w:r>
    </w:p>
    <w:p w14:paraId="42F18165" w14:textId="77777777" w:rsidR="009E64E6" w:rsidRDefault="009E64E6" w:rsidP="009E64E6">
      <w:pPr>
        <w:spacing w:after="0"/>
        <w:jc w:val="center"/>
        <w:rPr>
          <w:rFonts w:cstheme="minorHAnsi"/>
          <w:b/>
          <w:sz w:val="28"/>
          <w:szCs w:val="28"/>
        </w:rPr>
      </w:pPr>
    </w:p>
    <w:tbl>
      <w:tblPr>
        <w:tblStyle w:val="Reetkatablice"/>
        <w:tblW w:w="0" w:type="auto"/>
        <w:tblLook w:val="04A0" w:firstRow="1" w:lastRow="0" w:firstColumn="1" w:lastColumn="0" w:noHBand="0" w:noVBand="1"/>
      </w:tblPr>
      <w:tblGrid>
        <w:gridCol w:w="9062"/>
      </w:tblGrid>
      <w:tr w:rsidR="007129FC" w14:paraId="3841148D" w14:textId="77777777" w:rsidTr="00A07C0E">
        <w:trPr>
          <w:trHeight w:val="316"/>
        </w:trPr>
        <w:tc>
          <w:tcPr>
            <w:tcW w:w="9288" w:type="dxa"/>
            <w:shd w:val="clear" w:color="auto" w:fill="D9D9D9" w:themeFill="background1" w:themeFillShade="D9"/>
          </w:tcPr>
          <w:p w14:paraId="45FDE4D8" w14:textId="77777777" w:rsidR="007129FC" w:rsidRDefault="007129FC" w:rsidP="007129FC">
            <w:pPr>
              <w:jc w:val="center"/>
              <w:rPr>
                <w:rFonts w:ascii="Times New Roman" w:hAnsi="Times New Roman" w:cs="Times New Roman"/>
              </w:rPr>
            </w:pPr>
            <w:r>
              <w:rPr>
                <w:rFonts w:ascii="Times New Roman" w:hAnsi="Times New Roman" w:cs="Times New Roman"/>
              </w:rPr>
              <w:t>PROGRAM 1001 REDOVNI IZDACI POSLOVANJA</w:t>
            </w:r>
          </w:p>
        </w:tc>
      </w:tr>
    </w:tbl>
    <w:tbl>
      <w:tblPr>
        <w:tblW w:w="8958" w:type="dxa"/>
        <w:tblInd w:w="93" w:type="dxa"/>
        <w:tblLook w:val="04A0" w:firstRow="1" w:lastRow="0" w:firstColumn="1" w:lastColumn="0" w:noHBand="0" w:noVBand="1"/>
      </w:tblPr>
      <w:tblGrid>
        <w:gridCol w:w="1824"/>
        <w:gridCol w:w="3122"/>
        <w:gridCol w:w="222"/>
        <w:gridCol w:w="1150"/>
        <w:gridCol w:w="222"/>
        <w:gridCol w:w="1137"/>
        <w:gridCol w:w="222"/>
        <w:gridCol w:w="1080"/>
      </w:tblGrid>
      <w:tr w:rsidR="007129FC" w:rsidRPr="007129FC" w14:paraId="194EDE6E" w14:textId="77777777" w:rsidTr="007129FC">
        <w:trPr>
          <w:trHeight w:val="285"/>
        </w:trPr>
        <w:tc>
          <w:tcPr>
            <w:tcW w:w="5158" w:type="dxa"/>
            <w:gridSpan w:val="2"/>
            <w:tcBorders>
              <w:top w:val="nil"/>
              <w:left w:val="nil"/>
              <w:bottom w:val="nil"/>
              <w:right w:val="nil"/>
            </w:tcBorders>
            <w:noWrap/>
            <w:hideMark/>
          </w:tcPr>
          <w:p w14:paraId="33BE3625"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PROGRAM 1001 REDOVNI IZDACI POSLOVANJA</w:t>
            </w:r>
          </w:p>
        </w:tc>
        <w:tc>
          <w:tcPr>
            <w:tcW w:w="1260" w:type="dxa"/>
            <w:gridSpan w:val="2"/>
            <w:tcBorders>
              <w:top w:val="nil"/>
              <w:left w:val="nil"/>
              <w:bottom w:val="nil"/>
              <w:right w:val="nil"/>
            </w:tcBorders>
            <w:noWrap/>
            <w:hideMark/>
          </w:tcPr>
          <w:p w14:paraId="233009E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10.600,00</w:t>
            </w:r>
          </w:p>
        </w:tc>
        <w:tc>
          <w:tcPr>
            <w:tcW w:w="140" w:type="dxa"/>
            <w:tcBorders>
              <w:top w:val="nil"/>
              <w:left w:val="nil"/>
              <w:bottom w:val="nil"/>
              <w:right w:val="nil"/>
            </w:tcBorders>
            <w:noWrap/>
            <w:hideMark/>
          </w:tcPr>
          <w:p w14:paraId="04F7A77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BDFAEC9"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12.200,00</w:t>
            </w:r>
          </w:p>
        </w:tc>
        <w:tc>
          <w:tcPr>
            <w:tcW w:w="100" w:type="dxa"/>
            <w:tcBorders>
              <w:top w:val="nil"/>
              <w:left w:val="nil"/>
              <w:bottom w:val="nil"/>
              <w:right w:val="nil"/>
            </w:tcBorders>
            <w:noWrap/>
            <w:hideMark/>
          </w:tcPr>
          <w:p w14:paraId="3F411DD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022FCF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13.000,00</w:t>
            </w:r>
          </w:p>
        </w:tc>
      </w:tr>
      <w:tr w:rsidR="007129FC" w:rsidRPr="007129FC" w14:paraId="22C3F7F7" w14:textId="77777777" w:rsidTr="007129FC">
        <w:trPr>
          <w:trHeight w:val="229"/>
        </w:trPr>
        <w:tc>
          <w:tcPr>
            <w:tcW w:w="5158" w:type="dxa"/>
            <w:gridSpan w:val="2"/>
            <w:tcBorders>
              <w:top w:val="nil"/>
              <w:left w:val="nil"/>
              <w:bottom w:val="nil"/>
              <w:right w:val="nil"/>
            </w:tcBorders>
            <w:noWrap/>
            <w:hideMark/>
          </w:tcPr>
          <w:p w14:paraId="01B7E7E0"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A100108  Naknade političkim</w:t>
            </w:r>
          </w:p>
        </w:tc>
        <w:tc>
          <w:tcPr>
            <w:tcW w:w="66" w:type="dxa"/>
            <w:tcBorders>
              <w:top w:val="nil"/>
              <w:left w:val="nil"/>
              <w:bottom w:val="nil"/>
              <w:right w:val="nil"/>
            </w:tcBorders>
            <w:noWrap/>
            <w:hideMark/>
          </w:tcPr>
          <w:p w14:paraId="07471B8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4DF892EB"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3.600,00</w:t>
            </w:r>
          </w:p>
        </w:tc>
        <w:tc>
          <w:tcPr>
            <w:tcW w:w="140" w:type="dxa"/>
            <w:tcBorders>
              <w:top w:val="nil"/>
              <w:left w:val="nil"/>
              <w:bottom w:val="nil"/>
              <w:right w:val="nil"/>
            </w:tcBorders>
            <w:noWrap/>
            <w:hideMark/>
          </w:tcPr>
          <w:p w14:paraId="54290FA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464AB031"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4.200,00</w:t>
            </w:r>
          </w:p>
        </w:tc>
        <w:tc>
          <w:tcPr>
            <w:tcW w:w="100" w:type="dxa"/>
            <w:tcBorders>
              <w:top w:val="nil"/>
              <w:left w:val="nil"/>
              <w:bottom w:val="nil"/>
              <w:right w:val="nil"/>
            </w:tcBorders>
            <w:noWrap/>
            <w:hideMark/>
          </w:tcPr>
          <w:p w14:paraId="3A5633E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812C2B2"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w:t>
            </w:r>
          </w:p>
        </w:tc>
      </w:tr>
      <w:tr w:rsidR="007129FC" w:rsidRPr="007129FC" w14:paraId="1E36989A" w14:textId="77777777" w:rsidTr="007129FC">
        <w:trPr>
          <w:trHeight w:val="233"/>
        </w:trPr>
        <w:tc>
          <w:tcPr>
            <w:tcW w:w="5158" w:type="dxa"/>
            <w:gridSpan w:val="2"/>
            <w:tcBorders>
              <w:top w:val="nil"/>
              <w:left w:val="nil"/>
              <w:bottom w:val="nil"/>
              <w:right w:val="nil"/>
            </w:tcBorders>
            <w:noWrap/>
            <w:hideMark/>
          </w:tcPr>
          <w:p w14:paraId="530C7547"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strankama</w:t>
            </w:r>
          </w:p>
        </w:tc>
        <w:tc>
          <w:tcPr>
            <w:tcW w:w="66" w:type="dxa"/>
            <w:tcBorders>
              <w:top w:val="nil"/>
              <w:left w:val="nil"/>
              <w:bottom w:val="nil"/>
              <w:right w:val="nil"/>
            </w:tcBorders>
            <w:noWrap/>
            <w:hideMark/>
          </w:tcPr>
          <w:p w14:paraId="1FFC07A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22BD4F0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538CB6F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58535D1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1127533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CB105C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74C67C46" w14:textId="77777777" w:rsidTr="007129FC">
        <w:trPr>
          <w:trHeight w:val="255"/>
        </w:trPr>
        <w:tc>
          <w:tcPr>
            <w:tcW w:w="1900" w:type="dxa"/>
            <w:tcBorders>
              <w:top w:val="nil"/>
              <w:left w:val="nil"/>
              <w:bottom w:val="nil"/>
              <w:right w:val="nil"/>
            </w:tcBorders>
            <w:noWrap/>
            <w:hideMark/>
          </w:tcPr>
          <w:p w14:paraId="2F891D78"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3A3C500C"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66" w:type="dxa"/>
            <w:tcBorders>
              <w:top w:val="nil"/>
              <w:left w:val="nil"/>
              <w:bottom w:val="nil"/>
              <w:right w:val="nil"/>
            </w:tcBorders>
            <w:noWrap/>
            <w:hideMark/>
          </w:tcPr>
          <w:p w14:paraId="36D7B2D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0BF43A06"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3.600,00</w:t>
            </w:r>
          </w:p>
        </w:tc>
        <w:tc>
          <w:tcPr>
            <w:tcW w:w="140" w:type="dxa"/>
            <w:tcBorders>
              <w:top w:val="nil"/>
              <w:left w:val="nil"/>
              <w:bottom w:val="nil"/>
              <w:right w:val="nil"/>
            </w:tcBorders>
            <w:noWrap/>
            <w:hideMark/>
          </w:tcPr>
          <w:p w14:paraId="3362A4D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6A5A897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4.200,00</w:t>
            </w:r>
          </w:p>
        </w:tc>
        <w:tc>
          <w:tcPr>
            <w:tcW w:w="100" w:type="dxa"/>
            <w:tcBorders>
              <w:top w:val="nil"/>
              <w:left w:val="nil"/>
              <w:bottom w:val="nil"/>
              <w:right w:val="nil"/>
            </w:tcBorders>
            <w:noWrap/>
            <w:hideMark/>
          </w:tcPr>
          <w:p w14:paraId="2E58B7B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C8D536F"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4.500,00</w:t>
            </w:r>
          </w:p>
        </w:tc>
      </w:tr>
      <w:tr w:rsidR="007129FC" w:rsidRPr="007129FC" w14:paraId="73D3D285" w14:textId="77777777" w:rsidTr="007129FC">
        <w:trPr>
          <w:trHeight w:val="188"/>
        </w:trPr>
        <w:tc>
          <w:tcPr>
            <w:tcW w:w="1900" w:type="dxa"/>
            <w:tcBorders>
              <w:top w:val="nil"/>
              <w:left w:val="nil"/>
              <w:bottom w:val="nil"/>
              <w:right w:val="nil"/>
            </w:tcBorders>
            <w:noWrap/>
            <w:hideMark/>
          </w:tcPr>
          <w:p w14:paraId="7D9A770C"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38</w:t>
            </w:r>
          </w:p>
        </w:tc>
        <w:tc>
          <w:tcPr>
            <w:tcW w:w="3258" w:type="dxa"/>
            <w:tcBorders>
              <w:top w:val="nil"/>
              <w:left w:val="nil"/>
              <w:bottom w:val="nil"/>
              <w:right w:val="nil"/>
            </w:tcBorders>
            <w:noWrap/>
            <w:hideMark/>
          </w:tcPr>
          <w:p w14:paraId="29D5FDAC"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Rashodi za donacije, kazne, naknade šteta</w:t>
            </w:r>
          </w:p>
        </w:tc>
        <w:tc>
          <w:tcPr>
            <w:tcW w:w="66" w:type="dxa"/>
            <w:tcBorders>
              <w:top w:val="nil"/>
              <w:left w:val="nil"/>
              <w:bottom w:val="nil"/>
              <w:right w:val="nil"/>
            </w:tcBorders>
            <w:noWrap/>
            <w:hideMark/>
          </w:tcPr>
          <w:p w14:paraId="1171822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4A9A133D"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3.600,00</w:t>
            </w:r>
          </w:p>
        </w:tc>
        <w:tc>
          <w:tcPr>
            <w:tcW w:w="140" w:type="dxa"/>
            <w:tcBorders>
              <w:top w:val="nil"/>
              <w:left w:val="nil"/>
              <w:bottom w:val="nil"/>
              <w:right w:val="nil"/>
            </w:tcBorders>
            <w:noWrap/>
            <w:hideMark/>
          </w:tcPr>
          <w:p w14:paraId="13E0F08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778AEC2"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4.200,00</w:t>
            </w:r>
          </w:p>
        </w:tc>
        <w:tc>
          <w:tcPr>
            <w:tcW w:w="100" w:type="dxa"/>
            <w:tcBorders>
              <w:top w:val="nil"/>
              <w:left w:val="nil"/>
              <w:bottom w:val="nil"/>
              <w:right w:val="nil"/>
            </w:tcBorders>
            <w:noWrap/>
            <w:hideMark/>
          </w:tcPr>
          <w:p w14:paraId="2BD50D0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2761F3D4"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w:t>
            </w:r>
          </w:p>
        </w:tc>
      </w:tr>
      <w:tr w:rsidR="007129FC" w:rsidRPr="007129FC" w14:paraId="70C28350" w14:textId="77777777" w:rsidTr="007129FC">
        <w:trPr>
          <w:trHeight w:val="330"/>
        </w:trPr>
        <w:tc>
          <w:tcPr>
            <w:tcW w:w="5158" w:type="dxa"/>
            <w:gridSpan w:val="2"/>
            <w:tcBorders>
              <w:top w:val="nil"/>
              <w:left w:val="nil"/>
              <w:bottom w:val="nil"/>
              <w:right w:val="nil"/>
            </w:tcBorders>
            <w:noWrap/>
            <w:hideMark/>
          </w:tcPr>
          <w:p w14:paraId="20403599"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i kapitalne pomoći</w:t>
            </w:r>
          </w:p>
        </w:tc>
        <w:tc>
          <w:tcPr>
            <w:tcW w:w="66" w:type="dxa"/>
            <w:tcBorders>
              <w:top w:val="nil"/>
              <w:left w:val="nil"/>
              <w:bottom w:val="nil"/>
              <w:right w:val="nil"/>
            </w:tcBorders>
            <w:noWrap/>
            <w:hideMark/>
          </w:tcPr>
          <w:p w14:paraId="5A54FD0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097BFC9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7495064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141F26E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0A23C2C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8F4573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2AB59194" w14:textId="77777777" w:rsidTr="007129FC">
        <w:trPr>
          <w:trHeight w:val="233"/>
        </w:trPr>
        <w:tc>
          <w:tcPr>
            <w:tcW w:w="5158" w:type="dxa"/>
            <w:gridSpan w:val="2"/>
            <w:tcBorders>
              <w:top w:val="nil"/>
              <w:left w:val="nil"/>
              <w:bottom w:val="nil"/>
              <w:right w:val="nil"/>
            </w:tcBorders>
            <w:noWrap/>
            <w:hideMark/>
          </w:tcPr>
          <w:p w14:paraId="713485F3"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A100111  Međuopćinska,</w:t>
            </w:r>
          </w:p>
        </w:tc>
        <w:tc>
          <w:tcPr>
            <w:tcW w:w="66" w:type="dxa"/>
            <w:tcBorders>
              <w:top w:val="nil"/>
              <w:left w:val="nil"/>
              <w:bottom w:val="nil"/>
              <w:right w:val="nil"/>
            </w:tcBorders>
            <w:noWrap/>
            <w:hideMark/>
          </w:tcPr>
          <w:p w14:paraId="0703BF1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35C62939"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7.000,00</w:t>
            </w:r>
          </w:p>
        </w:tc>
        <w:tc>
          <w:tcPr>
            <w:tcW w:w="140" w:type="dxa"/>
            <w:tcBorders>
              <w:top w:val="nil"/>
              <w:left w:val="nil"/>
              <w:bottom w:val="nil"/>
              <w:right w:val="nil"/>
            </w:tcBorders>
            <w:noWrap/>
            <w:hideMark/>
          </w:tcPr>
          <w:p w14:paraId="0E284A1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AAE70A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8.000,00</w:t>
            </w:r>
          </w:p>
        </w:tc>
        <w:tc>
          <w:tcPr>
            <w:tcW w:w="100" w:type="dxa"/>
            <w:tcBorders>
              <w:top w:val="nil"/>
              <w:left w:val="nil"/>
              <w:bottom w:val="nil"/>
              <w:right w:val="nil"/>
            </w:tcBorders>
            <w:noWrap/>
            <w:hideMark/>
          </w:tcPr>
          <w:p w14:paraId="51238D0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5BE63CC1"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8.500,00</w:t>
            </w:r>
          </w:p>
        </w:tc>
      </w:tr>
      <w:tr w:rsidR="007129FC" w:rsidRPr="007129FC" w14:paraId="5408A921" w14:textId="77777777" w:rsidTr="007129FC">
        <w:trPr>
          <w:trHeight w:val="229"/>
        </w:trPr>
        <w:tc>
          <w:tcPr>
            <w:tcW w:w="5158" w:type="dxa"/>
            <w:gridSpan w:val="2"/>
            <w:tcBorders>
              <w:top w:val="nil"/>
              <w:left w:val="nil"/>
              <w:bottom w:val="nil"/>
              <w:right w:val="nil"/>
            </w:tcBorders>
            <w:noWrap/>
            <w:hideMark/>
          </w:tcPr>
          <w:p w14:paraId="129EAFF6"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međuregionalna, međunarodna suradnja</w:t>
            </w:r>
          </w:p>
        </w:tc>
        <w:tc>
          <w:tcPr>
            <w:tcW w:w="66" w:type="dxa"/>
            <w:tcBorders>
              <w:top w:val="nil"/>
              <w:left w:val="nil"/>
              <w:bottom w:val="nil"/>
              <w:right w:val="nil"/>
            </w:tcBorders>
            <w:noWrap/>
            <w:hideMark/>
          </w:tcPr>
          <w:p w14:paraId="6CD137F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315E245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40" w:type="dxa"/>
            <w:tcBorders>
              <w:top w:val="nil"/>
              <w:left w:val="nil"/>
              <w:bottom w:val="nil"/>
              <w:right w:val="nil"/>
            </w:tcBorders>
            <w:noWrap/>
            <w:hideMark/>
          </w:tcPr>
          <w:p w14:paraId="03A56E2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7C7ED53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00" w:type="dxa"/>
            <w:tcBorders>
              <w:top w:val="nil"/>
              <w:left w:val="nil"/>
              <w:bottom w:val="nil"/>
              <w:right w:val="nil"/>
            </w:tcBorders>
            <w:noWrap/>
            <w:hideMark/>
          </w:tcPr>
          <w:p w14:paraId="28C7323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7CDD621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70CFE2F6" w14:textId="77777777" w:rsidTr="007129FC">
        <w:trPr>
          <w:trHeight w:val="255"/>
        </w:trPr>
        <w:tc>
          <w:tcPr>
            <w:tcW w:w="1900" w:type="dxa"/>
            <w:tcBorders>
              <w:top w:val="nil"/>
              <w:left w:val="nil"/>
              <w:bottom w:val="nil"/>
              <w:right w:val="nil"/>
            </w:tcBorders>
            <w:noWrap/>
            <w:hideMark/>
          </w:tcPr>
          <w:p w14:paraId="6B4D273C"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09E7173F"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66" w:type="dxa"/>
            <w:tcBorders>
              <w:top w:val="nil"/>
              <w:left w:val="nil"/>
              <w:bottom w:val="nil"/>
              <w:right w:val="nil"/>
            </w:tcBorders>
            <w:noWrap/>
            <w:hideMark/>
          </w:tcPr>
          <w:p w14:paraId="0173757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456E7587"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2.000,00</w:t>
            </w:r>
          </w:p>
        </w:tc>
        <w:tc>
          <w:tcPr>
            <w:tcW w:w="140" w:type="dxa"/>
            <w:tcBorders>
              <w:top w:val="nil"/>
              <w:left w:val="nil"/>
              <w:bottom w:val="nil"/>
              <w:right w:val="nil"/>
            </w:tcBorders>
            <w:noWrap/>
            <w:hideMark/>
          </w:tcPr>
          <w:p w14:paraId="399F9C5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3B3D111E"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100" w:type="dxa"/>
            <w:tcBorders>
              <w:top w:val="nil"/>
              <w:left w:val="nil"/>
              <w:bottom w:val="nil"/>
              <w:right w:val="nil"/>
            </w:tcBorders>
            <w:noWrap/>
            <w:hideMark/>
          </w:tcPr>
          <w:p w14:paraId="30C6742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4861F3B9"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31E76630" w14:textId="77777777" w:rsidTr="007129FC">
        <w:trPr>
          <w:trHeight w:val="285"/>
        </w:trPr>
        <w:tc>
          <w:tcPr>
            <w:tcW w:w="1900" w:type="dxa"/>
            <w:tcBorders>
              <w:top w:val="nil"/>
              <w:left w:val="nil"/>
              <w:bottom w:val="nil"/>
              <w:right w:val="nil"/>
            </w:tcBorders>
            <w:noWrap/>
            <w:hideMark/>
          </w:tcPr>
          <w:p w14:paraId="7242E0A4"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258" w:type="dxa"/>
            <w:tcBorders>
              <w:top w:val="nil"/>
              <w:left w:val="nil"/>
              <w:bottom w:val="nil"/>
              <w:right w:val="nil"/>
            </w:tcBorders>
            <w:noWrap/>
            <w:hideMark/>
          </w:tcPr>
          <w:p w14:paraId="0AB0D55D"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66" w:type="dxa"/>
            <w:tcBorders>
              <w:top w:val="nil"/>
              <w:left w:val="nil"/>
              <w:bottom w:val="nil"/>
              <w:right w:val="nil"/>
            </w:tcBorders>
            <w:noWrap/>
            <w:hideMark/>
          </w:tcPr>
          <w:p w14:paraId="3CF605E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454D8D2B"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5.000,00</w:t>
            </w:r>
          </w:p>
        </w:tc>
        <w:tc>
          <w:tcPr>
            <w:tcW w:w="140" w:type="dxa"/>
            <w:tcBorders>
              <w:top w:val="nil"/>
              <w:left w:val="nil"/>
              <w:bottom w:val="nil"/>
              <w:right w:val="nil"/>
            </w:tcBorders>
            <w:noWrap/>
            <w:hideMark/>
          </w:tcPr>
          <w:p w14:paraId="4B2D761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2A178D5F"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8.000,00</w:t>
            </w:r>
          </w:p>
        </w:tc>
        <w:tc>
          <w:tcPr>
            <w:tcW w:w="100" w:type="dxa"/>
            <w:tcBorders>
              <w:top w:val="nil"/>
              <w:left w:val="nil"/>
              <w:bottom w:val="nil"/>
              <w:right w:val="nil"/>
            </w:tcBorders>
            <w:noWrap/>
            <w:hideMark/>
          </w:tcPr>
          <w:p w14:paraId="6497408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1992DAFA"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8.500,00</w:t>
            </w:r>
          </w:p>
        </w:tc>
      </w:tr>
      <w:tr w:rsidR="007129FC" w:rsidRPr="007129FC" w14:paraId="047D0002" w14:textId="77777777" w:rsidTr="007129FC">
        <w:trPr>
          <w:trHeight w:val="218"/>
        </w:trPr>
        <w:tc>
          <w:tcPr>
            <w:tcW w:w="1900" w:type="dxa"/>
            <w:tcBorders>
              <w:top w:val="nil"/>
              <w:left w:val="nil"/>
              <w:bottom w:val="nil"/>
              <w:right w:val="nil"/>
            </w:tcBorders>
            <w:noWrap/>
            <w:hideMark/>
          </w:tcPr>
          <w:p w14:paraId="15481037"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258" w:type="dxa"/>
            <w:tcBorders>
              <w:top w:val="nil"/>
              <w:left w:val="nil"/>
              <w:bottom w:val="nil"/>
              <w:right w:val="nil"/>
            </w:tcBorders>
            <w:noWrap/>
            <w:hideMark/>
          </w:tcPr>
          <w:p w14:paraId="08A2BA1E"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66" w:type="dxa"/>
            <w:tcBorders>
              <w:top w:val="nil"/>
              <w:left w:val="nil"/>
              <w:bottom w:val="nil"/>
              <w:right w:val="nil"/>
            </w:tcBorders>
            <w:noWrap/>
            <w:hideMark/>
          </w:tcPr>
          <w:p w14:paraId="65CAC3D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hideMark/>
          </w:tcPr>
          <w:p w14:paraId="2EC84974"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7.000,00</w:t>
            </w:r>
          </w:p>
        </w:tc>
        <w:tc>
          <w:tcPr>
            <w:tcW w:w="140" w:type="dxa"/>
            <w:tcBorders>
              <w:top w:val="nil"/>
              <w:left w:val="nil"/>
              <w:bottom w:val="nil"/>
              <w:right w:val="nil"/>
            </w:tcBorders>
            <w:noWrap/>
            <w:hideMark/>
          </w:tcPr>
          <w:p w14:paraId="54B6B70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hideMark/>
          </w:tcPr>
          <w:p w14:paraId="0097E00F"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8.000,00</w:t>
            </w:r>
          </w:p>
        </w:tc>
        <w:tc>
          <w:tcPr>
            <w:tcW w:w="100" w:type="dxa"/>
            <w:tcBorders>
              <w:top w:val="nil"/>
              <w:left w:val="nil"/>
              <w:bottom w:val="nil"/>
              <w:right w:val="nil"/>
            </w:tcBorders>
            <w:noWrap/>
            <w:hideMark/>
          </w:tcPr>
          <w:p w14:paraId="5D7B5D7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hideMark/>
          </w:tcPr>
          <w:p w14:paraId="60BE6D89"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8.500,00</w:t>
            </w:r>
          </w:p>
        </w:tc>
      </w:tr>
      <w:tr w:rsidR="0015078C" w:rsidRPr="007129FC" w14:paraId="1F76D514" w14:textId="77777777" w:rsidTr="007129FC">
        <w:trPr>
          <w:trHeight w:val="218"/>
        </w:trPr>
        <w:tc>
          <w:tcPr>
            <w:tcW w:w="1900" w:type="dxa"/>
            <w:tcBorders>
              <w:top w:val="nil"/>
              <w:left w:val="nil"/>
              <w:bottom w:val="nil"/>
              <w:right w:val="nil"/>
            </w:tcBorders>
            <w:noWrap/>
          </w:tcPr>
          <w:p w14:paraId="4A75FB08" w14:textId="77777777" w:rsidR="0015078C" w:rsidRPr="007129FC" w:rsidRDefault="0015078C" w:rsidP="007129FC">
            <w:pPr>
              <w:spacing w:after="0" w:line="240" w:lineRule="auto"/>
              <w:rPr>
                <w:rFonts w:ascii="Arial" w:eastAsia="Times New Roman" w:hAnsi="Arial" w:cs="Arial"/>
                <w:b/>
                <w:bCs/>
                <w:color w:val="000000"/>
                <w:sz w:val="16"/>
                <w:szCs w:val="16"/>
                <w:lang w:eastAsia="hr-HR"/>
              </w:rPr>
            </w:pPr>
          </w:p>
        </w:tc>
        <w:tc>
          <w:tcPr>
            <w:tcW w:w="3258" w:type="dxa"/>
            <w:tcBorders>
              <w:top w:val="nil"/>
              <w:left w:val="nil"/>
              <w:bottom w:val="nil"/>
              <w:right w:val="nil"/>
            </w:tcBorders>
            <w:noWrap/>
          </w:tcPr>
          <w:p w14:paraId="2B2C457D" w14:textId="77777777" w:rsidR="0015078C" w:rsidRPr="007129FC" w:rsidRDefault="0015078C" w:rsidP="007129FC">
            <w:pPr>
              <w:spacing w:after="0" w:line="240" w:lineRule="auto"/>
              <w:rPr>
                <w:rFonts w:ascii="Arial" w:eastAsia="Times New Roman" w:hAnsi="Arial" w:cs="Arial"/>
                <w:b/>
                <w:bCs/>
                <w:color w:val="000000"/>
                <w:sz w:val="16"/>
                <w:szCs w:val="16"/>
                <w:lang w:eastAsia="hr-HR"/>
              </w:rPr>
            </w:pPr>
          </w:p>
        </w:tc>
        <w:tc>
          <w:tcPr>
            <w:tcW w:w="66" w:type="dxa"/>
            <w:tcBorders>
              <w:top w:val="nil"/>
              <w:left w:val="nil"/>
              <w:bottom w:val="nil"/>
              <w:right w:val="nil"/>
            </w:tcBorders>
            <w:noWrap/>
          </w:tcPr>
          <w:p w14:paraId="5C728F3F" w14:textId="77777777" w:rsidR="0015078C" w:rsidRPr="007129FC" w:rsidRDefault="0015078C" w:rsidP="007129FC">
            <w:pPr>
              <w:spacing w:after="0" w:line="240" w:lineRule="auto"/>
              <w:rPr>
                <w:rFonts w:ascii="Calibri" w:eastAsia="Times New Roman" w:hAnsi="Calibri" w:cs="Calibri"/>
                <w:color w:val="000000"/>
                <w:sz w:val="16"/>
                <w:szCs w:val="16"/>
                <w:lang w:eastAsia="hr-HR"/>
              </w:rPr>
            </w:pPr>
          </w:p>
        </w:tc>
        <w:tc>
          <w:tcPr>
            <w:tcW w:w="1194" w:type="dxa"/>
            <w:tcBorders>
              <w:top w:val="nil"/>
              <w:left w:val="nil"/>
              <w:bottom w:val="nil"/>
              <w:right w:val="nil"/>
            </w:tcBorders>
            <w:noWrap/>
          </w:tcPr>
          <w:p w14:paraId="31EE3EA0" w14:textId="77777777" w:rsidR="0015078C" w:rsidRPr="007129FC" w:rsidRDefault="0015078C" w:rsidP="007129FC">
            <w:pPr>
              <w:spacing w:after="0" w:line="240" w:lineRule="auto"/>
              <w:jc w:val="right"/>
              <w:rPr>
                <w:rFonts w:ascii="Arial" w:eastAsia="Times New Roman" w:hAnsi="Arial" w:cs="Arial"/>
                <w:b/>
                <w:bCs/>
                <w:color w:val="000000"/>
                <w:sz w:val="16"/>
                <w:szCs w:val="16"/>
                <w:lang w:eastAsia="hr-HR"/>
              </w:rPr>
            </w:pPr>
          </w:p>
        </w:tc>
        <w:tc>
          <w:tcPr>
            <w:tcW w:w="140" w:type="dxa"/>
            <w:tcBorders>
              <w:top w:val="nil"/>
              <w:left w:val="nil"/>
              <w:bottom w:val="nil"/>
              <w:right w:val="nil"/>
            </w:tcBorders>
            <w:noWrap/>
          </w:tcPr>
          <w:p w14:paraId="1BE558B1" w14:textId="77777777" w:rsidR="0015078C" w:rsidRPr="007129FC" w:rsidRDefault="0015078C" w:rsidP="007129FC">
            <w:pPr>
              <w:spacing w:after="0" w:line="240" w:lineRule="auto"/>
              <w:rPr>
                <w:rFonts w:ascii="Calibri" w:eastAsia="Times New Roman" w:hAnsi="Calibri" w:cs="Calibri"/>
                <w:color w:val="000000"/>
                <w:sz w:val="16"/>
                <w:szCs w:val="16"/>
                <w:lang w:eastAsia="hr-HR"/>
              </w:rPr>
            </w:pPr>
          </w:p>
        </w:tc>
        <w:tc>
          <w:tcPr>
            <w:tcW w:w="1180" w:type="dxa"/>
            <w:tcBorders>
              <w:top w:val="nil"/>
              <w:left w:val="nil"/>
              <w:bottom w:val="nil"/>
              <w:right w:val="nil"/>
            </w:tcBorders>
            <w:noWrap/>
          </w:tcPr>
          <w:p w14:paraId="48884C9A" w14:textId="77777777" w:rsidR="0015078C" w:rsidRPr="007129FC" w:rsidRDefault="0015078C" w:rsidP="007129FC">
            <w:pPr>
              <w:spacing w:after="0" w:line="240" w:lineRule="auto"/>
              <w:jc w:val="right"/>
              <w:rPr>
                <w:rFonts w:ascii="Arial" w:eastAsia="Times New Roman" w:hAnsi="Arial" w:cs="Arial"/>
                <w:b/>
                <w:bCs/>
                <w:color w:val="000000"/>
                <w:sz w:val="16"/>
                <w:szCs w:val="16"/>
                <w:lang w:eastAsia="hr-HR"/>
              </w:rPr>
            </w:pPr>
          </w:p>
        </w:tc>
        <w:tc>
          <w:tcPr>
            <w:tcW w:w="100" w:type="dxa"/>
            <w:tcBorders>
              <w:top w:val="nil"/>
              <w:left w:val="nil"/>
              <w:bottom w:val="nil"/>
              <w:right w:val="nil"/>
            </w:tcBorders>
            <w:noWrap/>
          </w:tcPr>
          <w:p w14:paraId="2FEF82AB" w14:textId="77777777" w:rsidR="0015078C" w:rsidRPr="007129FC" w:rsidRDefault="0015078C" w:rsidP="007129FC">
            <w:pPr>
              <w:spacing w:after="0" w:line="240" w:lineRule="auto"/>
              <w:rPr>
                <w:rFonts w:ascii="Calibri" w:eastAsia="Times New Roman" w:hAnsi="Calibri" w:cs="Calibri"/>
                <w:color w:val="000000"/>
                <w:sz w:val="16"/>
                <w:szCs w:val="16"/>
                <w:lang w:eastAsia="hr-HR"/>
              </w:rPr>
            </w:pPr>
          </w:p>
        </w:tc>
        <w:tc>
          <w:tcPr>
            <w:tcW w:w="1120" w:type="dxa"/>
            <w:tcBorders>
              <w:top w:val="nil"/>
              <w:left w:val="nil"/>
              <w:bottom w:val="nil"/>
              <w:right w:val="nil"/>
            </w:tcBorders>
            <w:noWrap/>
          </w:tcPr>
          <w:p w14:paraId="1274A1FB" w14:textId="77777777" w:rsidR="0015078C" w:rsidRPr="007129FC" w:rsidRDefault="0015078C" w:rsidP="007129FC">
            <w:pPr>
              <w:spacing w:after="0" w:line="240" w:lineRule="auto"/>
              <w:jc w:val="right"/>
              <w:rPr>
                <w:rFonts w:ascii="Arial" w:eastAsia="Times New Roman" w:hAnsi="Arial" w:cs="Arial"/>
                <w:b/>
                <w:bCs/>
                <w:color w:val="000000"/>
                <w:sz w:val="16"/>
                <w:szCs w:val="16"/>
                <w:lang w:eastAsia="hr-HR"/>
              </w:rPr>
            </w:pPr>
          </w:p>
        </w:tc>
      </w:tr>
    </w:tbl>
    <w:tbl>
      <w:tblPr>
        <w:tblStyle w:val="Reetkatablice"/>
        <w:tblW w:w="0" w:type="auto"/>
        <w:tblLook w:val="04A0" w:firstRow="1" w:lastRow="0" w:firstColumn="1" w:lastColumn="0" w:noHBand="0" w:noVBand="1"/>
      </w:tblPr>
      <w:tblGrid>
        <w:gridCol w:w="9062"/>
      </w:tblGrid>
      <w:tr w:rsidR="007129FC" w14:paraId="2343BEBE" w14:textId="77777777" w:rsidTr="00A07C0E">
        <w:trPr>
          <w:trHeight w:val="316"/>
        </w:trPr>
        <w:tc>
          <w:tcPr>
            <w:tcW w:w="9288" w:type="dxa"/>
            <w:shd w:val="clear" w:color="auto" w:fill="D9D9D9" w:themeFill="background1" w:themeFillShade="D9"/>
          </w:tcPr>
          <w:p w14:paraId="2CD93144" w14:textId="77777777" w:rsidR="007129FC" w:rsidRDefault="007129FC" w:rsidP="00A07C0E">
            <w:pPr>
              <w:jc w:val="center"/>
              <w:rPr>
                <w:rFonts w:ascii="Times New Roman" w:hAnsi="Times New Roman" w:cs="Times New Roman"/>
              </w:rPr>
            </w:pPr>
            <w:r>
              <w:rPr>
                <w:rFonts w:ascii="Times New Roman" w:hAnsi="Times New Roman" w:cs="Times New Roman"/>
              </w:rPr>
              <w:t xml:space="preserve">PROGRAM 1021 </w:t>
            </w:r>
            <w:r w:rsidRPr="007129FC">
              <w:rPr>
                <w:rFonts w:ascii="Times New Roman" w:hAnsi="Times New Roman" w:cs="Times New Roman"/>
                <w:sz w:val="20"/>
                <w:szCs w:val="20"/>
              </w:rPr>
              <w:t>MJERE I AKTIVNOSTI IZ DJELOKRUGA PREDSTAVNIČKOG I IZVRŠNOG TIJELA</w:t>
            </w:r>
          </w:p>
        </w:tc>
      </w:tr>
    </w:tbl>
    <w:tbl>
      <w:tblPr>
        <w:tblW w:w="9229" w:type="dxa"/>
        <w:tblInd w:w="93" w:type="dxa"/>
        <w:tblLook w:val="04A0" w:firstRow="1" w:lastRow="0" w:firstColumn="1" w:lastColumn="0" w:noHBand="0" w:noVBand="1"/>
      </w:tblPr>
      <w:tblGrid>
        <w:gridCol w:w="1900"/>
        <w:gridCol w:w="3077"/>
        <w:gridCol w:w="283"/>
        <w:gridCol w:w="1134"/>
        <w:gridCol w:w="284"/>
        <w:gridCol w:w="1134"/>
        <w:gridCol w:w="283"/>
        <w:gridCol w:w="1134"/>
      </w:tblGrid>
      <w:tr w:rsidR="007129FC" w:rsidRPr="007129FC" w14:paraId="130EADC9" w14:textId="77777777" w:rsidTr="007129FC">
        <w:trPr>
          <w:trHeight w:val="289"/>
        </w:trPr>
        <w:tc>
          <w:tcPr>
            <w:tcW w:w="4977" w:type="dxa"/>
            <w:gridSpan w:val="2"/>
            <w:tcBorders>
              <w:top w:val="single" w:sz="4" w:space="0" w:color="000000"/>
              <w:left w:val="nil"/>
              <w:bottom w:val="nil"/>
              <w:right w:val="nil"/>
            </w:tcBorders>
            <w:noWrap/>
            <w:hideMark/>
          </w:tcPr>
          <w:p w14:paraId="78F94BF9"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PROGRAM 1021 MJERE I AKTIVNOSTI IZ</w:t>
            </w:r>
          </w:p>
        </w:tc>
        <w:tc>
          <w:tcPr>
            <w:tcW w:w="1417" w:type="dxa"/>
            <w:gridSpan w:val="2"/>
            <w:tcBorders>
              <w:top w:val="single" w:sz="4" w:space="0" w:color="000000"/>
              <w:left w:val="nil"/>
              <w:bottom w:val="nil"/>
              <w:right w:val="nil"/>
            </w:tcBorders>
            <w:noWrap/>
            <w:hideMark/>
          </w:tcPr>
          <w:p w14:paraId="0EE47E34"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131.045,00</w:t>
            </w:r>
          </w:p>
        </w:tc>
        <w:tc>
          <w:tcPr>
            <w:tcW w:w="284" w:type="dxa"/>
            <w:tcBorders>
              <w:top w:val="nil"/>
              <w:left w:val="nil"/>
              <w:bottom w:val="nil"/>
              <w:right w:val="nil"/>
            </w:tcBorders>
            <w:noWrap/>
            <w:hideMark/>
          </w:tcPr>
          <w:p w14:paraId="6ECA565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single" w:sz="4" w:space="0" w:color="000000"/>
              <w:left w:val="nil"/>
              <w:bottom w:val="nil"/>
              <w:right w:val="nil"/>
            </w:tcBorders>
            <w:noWrap/>
            <w:hideMark/>
          </w:tcPr>
          <w:p w14:paraId="635F7CC8"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141.045,00</w:t>
            </w:r>
          </w:p>
        </w:tc>
        <w:tc>
          <w:tcPr>
            <w:tcW w:w="283" w:type="dxa"/>
            <w:tcBorders>
              <w:top w:val="nil"/>
              <w:left w:val="nil"/>
              <w:bottom w:val="nil"/>
              <w:right w:val="nil"/>
            </w:tcBorders>
            <w:noWrap/>
            <w:hideMark/>
          </w:tcPr>
          <w:p w14:paraId="6142E69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single" w:sz="4" w:space="0" w:color="000000"/>
              <w:left w:val="nil"/>
              <w:bottom w:val="nil"/>
              <w:right w:val="nil"/>
            </w:tcBorders>
            <w:noWrap/>
            <w:hideMark/>
          </w:tcPr>
          <w:p w14:paraId="5E94F1D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153.045,00</w:t>
            </w:r>
          </w:p>
        </w:tc>
      </w:tr>
      <w:tr w:rsidR="007129FC" w:rsidRPr="007129FC" w14:paraId="2854A697" w14:textId="77777777" w:rsidTr="007129FC">
        <w:trPr>
          <w:trHeight w:val="259"/>
        </w:trPr>
        <w:tc>
          <w:tcPr>
            <w:tcW w:w="4977" w:type="dxa"/>
            <w:gridSpan w:val="2"/>
            <w:tcBorders>
              <w:top w:val="nil"/>
              <w:left w:val="nil"/>
              <w:bottom w:val="nil"/>
              <w:right w:val="nil"/>
            </w:tcBorders>
            <w:noWrap/>
            <w:hideMark/>
          </w:tcPr>
          <w:p w14:paraId="352DA1FB"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DJELOKRUGA RADA PREDSTAVNIČKOG I</w:t>
            </w:r>
            <w:r w:rsidR="005F5CE4">
              <w:rPr>
                <w:rFonts w:ascii="Arial" w:eastAsia="Times New Roman" w:hAnsi="Arial" w:cs="Arial"/>
                <w:b/>
                <w:bCs/>
                <w:color w:val="000000"/>
                <w:sz w:val="16"/>
                <w:szCs w:val="16"/>
                <w:lang w:eastAsia="hr-HR"/>
              </w:rPr>
              <w:t xml:space="preserve"> IZVRŠNOG TIJELA</w:t>
            </w:r>
          </w:p>
        </w:tc>
        <w:tc>
          <w:tcPr>
            <w:tcW w:w="283" w:type="dxa"/>
            <w:tcBorders>
              <w:top w:val="nil"/>
              <w:left w:val="nil"/>
              <w:bottom w:val="nil"/>
              <w:right w:val="nil"/>
            </w:tcBorders>
            <w:noWrap/>
            <w:hideMark/>
          </w:tcPr>
          <w:p w14:paraId="32ABE93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81F6E7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38DE035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832928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072BCC7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64FA40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229A08C7" w14:textId="77777777" w:rsidTr="007129FC">
        <w:trPr>
          <w:trHeight w:val="229"/>
        </w:trPr>
        <w:tc>
          <w:tcPr>
            <w:tcW w:w="4977" w:type="dxa"/>
            <w:gridSpan w:val="2"/>
            <w:tcBorders>
              <w:top w:val="nil"/>
              <w:left w:val="nil"/>
              <w:bottom w:val="nil"/>
              <w:right w:val="nil"/>
            </w:tcBorders>
            <w:noWrap/>
            <w:hideMark/>
          </w:tcPr>
          <w:p w14:paraId="5287C6F8"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A102101  Naknade za rad</w:t>
            </w:r>
          </w:p>
        </w:tc>
        <w:tc>
          <w:tcPr>
            <w:tcW w:w="283" w:type="dxa"/>
            <w:tcBorders>
              <w:top w:val="nil"/>
              <w:left w:val="nil"/>
              <w:bottom w:val="nil"/>
              <w:right w:val="nil"/>
            </w:tcBorders>
            <w:noWrap/>
            <w:hideMark/>
          </w:tcPr>
          <w:p w14:paraId="3DE9095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0170726"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45.000,00</w:t>
            </w:r>
          </w:p>
        </w:tc>
        <w:tc>
          <w:tcPr>
            <w:tcW w:w="284" w:type="dxa"/>
            <w:tcBorders>
              <w:top w:val="nil"/>
              <w:left w:val="nil"/>
              <w:bottom w:val="nil"/>
              <w:right w:val="nil"/>
            </w:tcBorders>
            <w:noWrap/>
            <w:hideMark/>
          </w:tcPr>
          <w:p w14:paraId="7E7A026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9BB6C88"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49.000,00</w:t>
            </w:r>
          </w:p>
        </w:tc>
        <w:tc>
          <w:tcPr>
            <w:tcW w:w="283" w:type="dxa"/>
            <w:tcBorders>
              <w:top w:val="nil"/>
              <w:left w:val="nil"/>
              <w:bottom w:val="nil"/>
              <w:right w:val="nil"/>
            </w:tcBorders>
            <w:noWrap/>
            <w:hideMark/>
          </w:tcPr>
          <w:p w14:paraId="163F76F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BC2FE14"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54.000,00</w:t>
            </w:r>
          </w:p>
        </w:tc>
      </w:tr>
      <w:tr w:rsidR="007129FC" w:rsidRPr="007129FC" w14:paraId="77C2ECDA" w14:textId="77777777" w:rsidTr="007129FC">
        <w:trPr>
          <w:trHeight w:val="233"/>
        </w:trPr>
        <w:tc>
          <w:tcPr>
            <w:tcW w:w="4977" w:type="dxa"/>
            <w:gridSpan w:val="2"/>
            <w:tcBorders>
              <w:top w:val="nil"/>
              <w:left w:val="nil"/>
              <w:bottom w:val="nil"/>
              <w:right w:val="nil"/>
            </w:tcBorders>
            <w:noWrap/>
            <w:hideMark/>
          </w:tcPr>
          <w:p w14:paraId="0A4F8706"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predstavničkih i izvršnih tijela</w:t>
            </w:r>
          </w:p>
        </w:tc>
        <w:tc>
          <w:tcPr>
            <w:tcW w:w="283" w:type="dxa"/>
            <w:tcBorders>
              <w:top w:val="nil"/>
              <w:left w:val="nil"/>
              <w:bottom w:val="nil"/>
              <w:right w:val="nil"/>
            </w:tcBorders>
            <w:noWrap/>
            <w:hideMark/>
          </w:tcPr>
          <w:p w14:paraId="27FBA4A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BE892B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4" w:type="dxa"/>
            <w:tcBorders>
              <w:top w:val="nil"/>
              <w:left w:val="nil"/>
              <w:bottom w:val="nil"/>
              <w:right w:val="nil"/>
            </w:tcBorders>
            <w:noWrap/>
            <w:hideMark/>
          </w:tcPr>
          <w:p w14:paraId="2450DCC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D32B2F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283" w:type="dxa"/>
            <w:tcBorders>
              <w:top w:val="nil"/>
              <w:left w:val="nil"/>
              <w:bottom w:val="nil"/>
              <w:right w:val="nil"/>
            </w:tcBorders>
            <w:noWrap/>
            <w:hideMark/>
          </w:tcPr>
          <w:p w14:paraId="2D0833B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EB52E6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r>
      <w:tr w:rsidR="007129FC" w:rsidRPr="007129FC" w14:paraId="69629C5A" w14:textId="77777777" w:rsidTr="007129FC">
        <w:trPr>
          <w:trHeight w:val="255"/>
        </w:trPr>
        <w:tc>
          <w:tcPr>
            <w:tcW w:w="1900" w:type="dxa"/>
            <w:tcBorders>
              <w:top w:val="nil"/>
              <w:left w:val="nil"/>
              <w:bottom w:val="nil"/>
              <w:right w:val="nil"/>
            </w:tcBorders>
            <w:noWrap/>
            <w:hideMark/>
          </w:tcPr>
          <w:p w14:paraId="0C055E8F"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45095510"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12111AB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53B628F"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32.000,00</w:t>
            </w:r>
          </w:p>
        </w:tc>
        <w:tc>
          <w:tcPr>
            <w:tcW w:w="284" w:type="dxa"/>
            <w:tcBorders>
              <w:top w:val="nil"/>
              <w:left w:val="nil"/>
              <w:bottom w:val="nil"/>
              <w:right w:val="nil"/>
            </w:tcBorders>
            <w:noWrap/>
            <w:hideMark/>
          </w:tcPr>
          <w:p w14:paraId="4240CDA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B1D96D8"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49.000,00</w:t>
            </w:r>
          </w:p>
        </w:tc>
        <w:tc>
          <w:tcPr>
            <w:tcW w:w="283" w:type="dxa"/>
            <w:tcBorders>
              <w:top w:val="nil"/>
              <w:left w:val="nil"/>
              <w:bottom w:val="nil"/>
              <w:right w:val="nil"/>
            </w:tcBorders>
            <w:noWrap/>
            <w:hideMark/>
          </w:tcPr>
          <w:p w14:paraId="4930B1E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C252E00"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54.000,00</w:t>
            </w:r>
          </w:p>
        </w:tc>
      </w:tr>
      <w:tr w:rsidR="007129FC" w:rsidRPr="007129FC" w14:paraId="08CF1B4D" w14:textId="77777777" w:rsidTr="007129FC">
        <w:trPr>
          <w:trHeight w:val="285"/>
        </w:trPr>
        <w:tc>
          <w:tcPr>
            <w:tcW w:w="1900" w:type="dxa"/>
            <w:tcBorders>
              <w:top w:val="nil"/>
              <w:left w:val="nil"/>
              <w:bottom w:val="nil"/>
              <w:right w:val="nil"/>
            </w:tcBorders>
            <w:noWrap/>
            <w:hideMark/>
          </w:tcPr>
          <w:p w14:paraId="07150755"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4CC70B2A"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0B04287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9905D41"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13.000,00</w:t>
            </w:r>
          </w:p>
        </w:tc>
        <w:tc>
          <w:tcPr>
            <w:tcW w:w="284" w:type="dxa"/>
            <w:tcBorders>
              <w:top w:val="nil"/>
              <w:left w:val="nil"/>
              <w:bottom w:val="nil"/>
              <w:right w:val="nil"/>
            </w:tcBorders>
            <w:noWrap/>
            <w:hideMark/>
          </w:tcPr>
          <w:p w14:paraId="7256572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55AA3D9"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314CA1A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3E2A48A"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5DD83396" w14:textId="77777777" w:rsidTr="007129FC">
        <w:trPr>
          <w:trHeight w:val="360"/>
        </w:trPr>
        <w:tc>
          <w:tcPr>
            <w:tcW w:w="1900" w:type="dxa"/>
            <w:tcBorders>
              <w:top w:val="nil"/>
              <w:left w:val="nil"/>
              <w:bottom w:val="nil"/>
              <w:right w:val="nil"/>
            </w:tcBorders>
            <w:noWrap/>
            <w:hideMark/>
          </w:tcPr>
          <w:p w14:paraId="0C57124C"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03659F5E"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6C9F7DA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DA3C1AA"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45.000,00</w:t>
            </w:r>
          </w:p>
        </w:tc>
        <w:tc>
          <w:tcPr>
            <w:tcW w:w="284" w:type="dxa"/>
            <w:tcBorders>
              <w:top w:val="nil"/>
              <w:left w:val="nil"/>
              <w:bottom w:val="nil"/>
              <w:right w:val="nil"/>
            </w:tcBorders>
            <w:noWrap/>
            <w:hideMark/>
          </w:tcPr>
          <w:p w14:paraId="4E495C8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F6F11E9"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49.000,00</w:t>
            </w:r>
          </w:p>
        </w:tc>
        <w:tc>
          <w:tcPr>
            <w:tcW w:w="283" w:type="dxa"/>
            <w:tcBorders>
              <w:top w:val="nil"/>
              <w:left w:val="nil"/>
              <w:bottom w:val="nil"/>
              <w:right w:val="nil"/>
            </w:tcBorders>
            <w:noWrap/>
            <w:hideMark/>
          </w:tcPr>
          <w:p w14:paraId="130F0F4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3CB0052"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54.000,00</w:t>
            </w:r>
          </w:p>
        </w:tc>
      </w:tr>
      <w:tr w:rsidR="007129FC" w:rsidRPr="007129FC" w14:paraId="784D379D" w14:textId="77777777" w:rsidTr="007129FC">
        <w:trPr>
          <w:trHeight w:val="237"/>
        </w:trPr>
        <w:tc>
          <w:tcPr>
            <w:tcW w:w="4977" w:type="dxa"/>
            <w:gridSpan w:val="2"/>
            <w:tcBorders>
              <w:top w:val="nil"/>
              <w:left w:val="nil"/>
              <w:bottom w:val="nil"/>
              <w:right w:val="nil"/>
            </w:tcBorders>
            <w:noWrap/>
            <w:hideMark/>
          </w:tcPr>
          <w:p w14:paraId="4A3FED9D"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A102103  Dan Općine</w:t>
            </w:r>
          </w:p>
        </w:tc>
        <w:tc>
          <w:tcPr>
            <w:tcW w:w="283" w:type="dxa"/>
            <w:tcBorders>
              <w:top w:val="nil"/>
              <w:left w:val="nil"/>
              <w:bottom w:val="nil"/>
              <w:right w:val="nil"/>
            </w:tcBorders>
            <w:noWrap/>
            <w:hideMark/>
          </w:tcPr>
          <w:p w14:paraId="118B7E0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F6D70EF"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15.500,00</w:t>
            </w:r>
          </w:p>
        </w:tc>
        <w:tc>
          <w:tcPr>
            <w:tcW w:w="284" w:type="dxa"/>
            <w:tcBorders>
              <w:top w:val="nil"/>
              <w:left w:val="nil"/>
              <w:bottom w:val="nil"/>
              <w:right w:val="nil"/>
            </w:tcBorders>
            <w:noWrap/>
            <w:hideMark/>
          </w:tcPr>
          <w:p w14:paraId="14925DB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E22D82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29CA33D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D34A93C"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21.000,00</w:t>
            </w:r>
          </w:p>
        </w:tc>
      </w:tr>
      <w:tr w:rsidR="007129FC" w:rsidRPr="007129FC" w14:paraId="109FE157" w14:textId="77777777" w:rsidTr="007129FC">
        <w:trPr>
          <w:trHeight w:val="255"/>
        </w:trPr>
        <w:tc>
          <w:tcPr>
            <w:tcW w:w="1900" w:type="dxa"/>
            <w:tcBorders>
              <w:top w:val="nil"/>
              <w:left w:val="nil"/>
              <w:bottom w:val="nil"/>
              <w:right w:val="nil"/>
            </w:tcBorders>
            <w:noWrap/>
            <w:hideMark/>
          </w:tcPr>
          <w:p w14:paraId="455B738D"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606CC941"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4871A51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AD670F1"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2.500,00</w:t>
            </w:r>
          </w:p>
        </w:tc>
        <w:tc>
          <w:tcPr>
            <w:tcW w:w="284" w:type="dxa"/>
            <w:tcBorders>
              <w:top w:val="nil"/>
              <w:left w:val="nil"/>
              <w:bottom w:val="nil"/>
              <w:right w:val="nil"/>
            </w:tcBorders>
            <w:noWrap/>
            <w:hideMark/>
          </w:tcPr>
          <w:p w14:paraId="1FB7996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183F12F"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1DC874D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E370AA3"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31C259CC" w14:textId="77777777" w:rsidTr="007129FC">
        <w:trPr>
          <w:trHeight w:val="285"/>
        </w:trPr>
        <w:tc>
          <w:tcPr>
            <w:tcW w:w="1900" w:type="dxa"/>
            <w:tcBorders>
              <w:top w:val="nil"/>
              <w:left w:val="nil"/>
              <w:bottom w:val="nil"/>
              <w:right w:val="nil"/>
            </w:tcBorders>
            <w:noWrap/>
            <w:hideMark/>
          </w:tcPr>
          <w:p w14:paraId="60947D14"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3B8F4421"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023573F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7AF8E1F"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13.000,00</w:t>
            </w:r>
          </w:p>
        </w:tc>
        <w:tc>
          <w:tcPr>
            <w:tcW w:w="284" w:type="dxa"/>
            <w:tcBorders>
              <w:top w:val="nil"/>
              <w:left w:val="nil"/>
              <w:bottom w:val="nil"/>
              <w:right w:val="nil"/>
            </w:tcBorders>
            <w:noWrap/>
            <w:hideMark/>
          </w:tcPr>
          <w:p w14:paraId="04EC139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FB8F1B4"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18.000,00</w:t>
            </w:r>
          </w:p>
        </w:tc>
        <w:tc>
          <w:tcPr>
            <w:tcW w:w="283" w:type="dxa"/>
            <w:tcBorders>
              <w:top w:val="nil"/>
              <w:left w:val="nil"/>
              <w:bottom w:val="nil"/>
              <w:right w:val="nil"/>
            </w:tcBorders>
            <w:noWrap/>
            <w:hideMark/>
          </w:tcPr>
          <w:p w14:paraId="251D82C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82EAD7C"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21.000,00</w:t>
            </w:r>
          </w:p>
        </w:tc>
      </w:tr>
      <w:tr w:rsidR="007129FC" w:rsidRPr="007129FC" w14:paraId="0B98E7BD" w14:textId="77777777" w:rsidTr="005F5CE4">
        <w:trPr>
          <w:trHeight w:val="234"/>
        </w:trPr>
        <w:tc>
          <w:tcPr>
            <w:tcW w:w="1900" w:type="dxa"/>
            <w:tcBorders>
              <w:top w:val="nil"/>
              <w:left w:val="nil"/>
              <w:bottom w:val="nil"/>
              <w:right w:val="nil"/>
            </w:tcBorders>
            <w:noWrap/>
            <w:hideMark/>
          </w:tcPr>
          <w:p w14:paraId="07FBA262"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5B9130B6"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6C06AF4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77F059E"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15.500,00</w:t>
            </w:r>
          </w:p>
        </w:tc>
        <w:tc>
          <w:tcPr>
            <w:tcW w:w="284" w:type="dxa"/>
            <w:tcBorders>
              <w:top w:val="nil"/>
              <w:left w:val="nil"/>
              <w:bottom w:val="nil"/>
              <w:right w:val="nil"/>
            </w:tcBorders>
            <w:noWrap/>
            <w:hideMark/>
          </w:tcPr>
          <w:p w14:paraId="3F075B8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84F6825"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18.000,00</w:t>
            </w:r>
          </w:p>
        </w:tc>
        <w:tc>
          <w:tcPr>
            <w:tcW w:w="283" w:type="dxa"/>
            <w:tcBorders>
              <w:top w:val="nil"/>
              <w:left w:val="nil"/>
              <w:bottom w:val="nil"/>
              <w:right w:val="nil"/>
            </w:tcBorders>
            <w:noWrap/>
            <w:hideMark/>
          </w:tcPr>
          <w:p w14:paraId="395B10F5"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5A665B6"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21.000,00</w:t>
            </w:r>
          </w:p>
        </w:tc>
      </w:tr>
      <w:tr w:rsidR="007129FC" w:rsidRPr="007129FC" w14:paraId="63AB0126" w14:textId="77777777" w:rsidTr="007129FC">
        <w:trPr>
          <w:trHeight w:val="237"/>
        </w:trPr>
        <w:tc>
          <w:tcPr>
            <w:tcW w:w="4977" w:type="dxa"/>
            <w:gridSpan w:val="2"/>
            <w:tcBorders>
              <w:top w:val="nil"/>
              <w:left w:val="nil"/>
              <w:bottom w:val="nil"/>
              <w:right w:val="nil"/>
            </w:tcBorders>
            <w:noWrap/>
            <w:hideMark/>
          </w:tcPr>
          <w:p w14:paraId="03FEF171"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A102105  Informiranje</w:t>
            </w:r>
          </w:p>
        </w:tc>
        <w:tc>
          <w:tcPr>
            <w:tcW w:w="283" w:type="dxa"/>
            <w:tcBorders>
              <w:top w:val="nil"/>
              <w:left w:val="nil"/>
              <w:bottom w:val="nil"/>
              <w:right w:val="nil"/>
            </w:tcBorders>
            <w:noWrap/>
            <w:hideMark/>
          </w:tcPr>
          <w:p w14:paraId="66811CD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23D5FEC"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47.000,00</w:t>
            </w:r>
          </w:p>
        </w:tc>
        <w:tc>
          <w:tcPr>
            <w:tcW w:w="284" w:type="dxa"/>
            <w:tcBorders>
              <w:top w:val="nil"/>
              <w:left w:val="nil"/>
              <w:bottom w:val="nil"/>
              <w:right w:val="nil"/>
            </w:tcBorders>
            <w:noWrap/>
            <w:hideMark/>
          </w:tcPr>
          <w:p w14:paraId="07958A19"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EDF9EC1"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50.000,00</w:t>
            </w:r>
          </w:p>
        </w:tc>
        <w:tc>
          <w:tcPr>
            <w:tcW w:w="283" w:type="dxa"/>
            <w:tcBorders>
              <w:top w:val="nil"/>
              <w:left w:val="nil"/>
              <w:bottom w:val="nil"/>
              <w:right w:val="nil"/>
            </w:tcBorders>
            <w:noWrap/>
            <w:hideMark/>
          </w:tcPr>
          <w:p w14:paraId="33DA090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E99219A"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53.000,00</w:t>
            </w:r>
          </w:p>
        </w:tc>
      </w:tr>
      <w:tr w:rsidR="007129FC" w:rsidRPr="007129FC" w14:paraId="45F8C9D5" w14:textId="77777777" w:rsidTr="007129FC">
        <w:trPr>
          <w:trHeight w:val="255"/>
        </w:trPr>
        <w:tc>
          <w:tcPr>
            <w:tcW w:w="1900" w:type="dxa"/>
            <w:tcBorders>
              <w:top w:val="nil"/>
              <w:left w:val="nil"/>
              <w:bottom w:val="nil"/>
              <w:right w:val="nil"/>
            </w:tcBorders>
            <w:noWrap/>
            <w:hideMark/>
          </w:tcPr>
          <w:p w14:paraId="3257FC0D"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746D521D"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20F4291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1D9D357"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47.000,00</w:t>
            </w:r>
          </w:p>
        </w:tc>
        <w:tc>
          <w:tcPr>
            <w:tcW w:w="284" w:type="dxa"/>
            <w:tcBorders>
              <w:top w:val="nil"/>
              <w:left w:val="nil"/>
              <w:bottom w:val="nil"/>
              <w:right w:val="nil"/>
            </w:tcBorders>
            <w:noWrap/>
            <w:hideMark/>
          </w:tcPr>
          <w:p w14:paraId="2C8D84F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C333287"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50.000,00</w:t>
            </w:r>
          </w:p>
        </w:tc>
        <w:tc>
          <w:tcPr>
            <w:tcW w:w="283" w:type="dxa"/>
            <w:tcBorders>
              <w:top w:val="nil"/>
              <w:left w:val="nil"/>
              <w:bottom w:val="nil"/>
              <w:right w:val="nil"/>
            </w:tcBorders>
            <w:noWrap/>
            <w:hideMark/>
          </w:tcPr>
          <w:p w14:paraId="6326385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C4D2106"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53.000,00</w:t>
            </w:r>
          </w:p>
        </w:tc>
      </w:tr>
      <w:tr w:rsidR="007129FC" w:rsidRPr="007129FC" w14:paraId="7C9638E0" w14:textId="77777777" w:rsidTr="007129FC">
        <w:trPr>
          <w:trHeight w:val="360"/>
        </w:trPr>
        <w:tc>
          <w:tcPr>
            <w:tcW w:w="1900" w:type="dxa"/>
            <w:tcBorders>
              <w:top w:val="nil"/>
              <w:left w:val="nil"/>
              <w:bottom w:val="nil"/>
              <w:right w:val="nil"/>
            </w:tcBorders>
            <w:noWrap/>
            <w:hideMark/>
          </w:tcPr>
          <w:p w14:paraId="7463C45F"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3271621B"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42CD675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D037EE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47.000,00</w:t>
            </w:r>
          </w:p>
        </w:tc>
        <w:tc>
          <w:tcPr>
            <w:tcW w:w="284" w:type="dxa"/>
            <w:tcBorders>
              <w:top w:val="nil"/>
              <w:left w:val="nil"/>
              <w:bottom w:val="nil"/>
              <w:right w:val="nil"/>
            </w:tcBorders>
            <w:noWrap/>
            <w:hideMark/>
          </w:tcPr>
          <w:p w14:paraId="6A274FA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126E826"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50.000,00</w:t>
            </w:r>
          </w:p>
        </w:tc>
        <w:tc>
          <w:tcPr>
            <w:tcW w:w="283" w:type="dxa"/>
            <w:tcBorders>
              <w:top w:val="nil"/>
              <w:left w:val="nil"/>
              <w:bottom w:val="nil"/>
              <w:right w:val="nil"/>
            </w:tcBorders>
            <w:noWrap/>
            <w:hideMark/>
          </w:tcPr>
          <w:p w14:paraId="4CA4BBA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6C05BFF"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53.000,00</w:t>
            </w:r>
          </w:p>
        </w:tc>
      </w:tr>
      <w:tr w:rsidR="007129FC" w:rsidRPr="007129FC" w14:paraId="68868DC4" w14:textId="77777777" w:rsidTr="007129FC">
        <w:trPr>
          <w:trHeight w:val="237"/>
        </w:trPr>
        <w:tc>
          <w:tcPr>
            <w:tcW w:w="4977" w:type="dxa"/>
            <w:gridSpan w:val="2"/>
            <w:tcBorders>
              <w:top w:val="nil"/>
              <w:left w:val="nil"/>
              <w:bottom w:val="nil"/>
              <w:right w:val="nil"/>
            </w:tcBorders>
            <w:noWrap/>
            <w:hideMark/>
          </w:tcPr>
          <w:p w14:paraId="2A10D127"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A102106  Protokol  i ostale aktivnosti</w:t>
            </w:r>
          </w:p>
        </w:tc>
        <w:tc>
          <w:tcPr>
            <w:tcW w:w="283" w:type="dxa"/>
            <w:tcBorders>
              <w:top w:val="nil"/>
              <w:left w:val="nil"/>
              <w:bottom w:val="nil"/>
              <w:right w:val="nil"/>
            </w:tcBorders>
            <w:noWrap/>
            <w:hideMark/>
          </w:tcPr>
          <w:p w14:paraId="62348EA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5523D98"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11.500,00</w:t>
            </w:r>
          </w:p>
        </w:tc>
        <w:tc>
          <w:tcPr>
            <w:tcW w:w="284" w:type="dxa"/>
            <w:tcBorders>
              <w:top w:val="nil"/>
              <w:left w:val="nil"/>
              <w:bottom w:val="nil"/>
              <w:right w:val="nil"/>
            </w:tcBorders>
            <w:noWrap/>
            <w:hideMark/>
          </w:tcPr>
          <w:p w14:paraId="0F11B348"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35179A7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12.000,00</w:t>
            </w:r>
          </w:p>
        </w:tc>
        <w:tc>
          <w:tcPr>
            <w:tcW w:w="283" w:type="dxa"/>
            <w:tcBorders>
              <w:top w:val="nil"/>
              <w:left w:val="nil"/>
              <w:bottom w:val="nil"/>
              <w:right w:val="nil"/>
            </w:tcBorders>
            <w:noWrap/>
            <w:hideMark/>
          </w:tcPr>
          <w:p w14:paraId="658C86E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5B1FA84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13.000,00</w:t>
            </w:r>
          </w:p>
        </w:tc>
      </w:tr>
      <w:tr w:rsidR="007129FC" w:rsidRPr="007129FC" w14:paraId="5CE2901E" w14:textId="77777777" w:rsidTr="007129FC">
        <w:trPr>
          <w:trHeight w:val="255"/>
        </w:trPr>
        <w:tc>
          <w:tcPr>
            <w:tcW w:w="1900" w:type="dxa"/>
            <w:tcBorders>
              <w:top w:val="nil"/>
              <w:left w:val="nil"/>
              <w:bottom w:val="nil"/>
              <w:right w:val="nil"/>
            </w:tcBorders>
            <w:noWrap/>
            <w:hideMark/>
          </w:tcPr>
          <w:p w14:paraId="0CF99556"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5DE2C4C1"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01</w:t>
            </w:r>
          </w:p>
        </w:tc>
        <w:tc>
          <w:tcPr>
            <w:tcW w:w="283" w:type="dxa"/>
            <w:tcBorders>
              <w:top w:val="nil"/>
              <w:left w:val="nil"/>
              <w:bottom w:val="nil"/>
              <w:right w:val="nil"/>
            </w:tcBorders>
            <w:noWrap/>
            <w:hideMark/>
          </w:tcPr>
          <w:p w14:paraId="5FA30903"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C9D9D52"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9.657,00</w:t>
            </w:r>
          </w:p>
        </w:tc>
        <w:tc>
          <w:tcPr>
            <w:tcW w:w="284" w:type="dxa"/>
            <w:tcBorders>
              <w:top w:val="nil"/>
              <w:left w:val="nil"/>
              <w:bottom w:val="nil"/>
              <w:right w:val="nil"/>
            </w:tcBorders>
            <w:noWrap/>
            <w:hideMark/>
          </w:tcPr>
          <w:p w14:paraId="15A9157A"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2A9B620"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c>
          <w:tcPr>
            <w:tcW w:w="283" w:type="dxa"/>
            <w:tcBorders>
              <w:top w:val="nil"/>
              <w:left w:val="nil"/>
              <w:bottom w:val="nil"/>
              <w:right w:val="nil"/>
            </w:tcBorders>
            <w:noWrap/>
            <w:hideMark/>
          </w:tcPr>
          <w:p w14:paraId="13BCA412"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6EF1417"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0,00</w:t>
            </w:r>
          </w:p>
        </w:tc>
      </w:tr>
      <w:tr w:rsidR="007129FC" w:rsidRPr="007129FC" w14:paraId="6426A09D" w14:textId="77777777" w:rsidTr="007129FC">
        <w:trPr>
          <w:trHeight w:val="285"/>
        </w:trPr>
        <w:tc>
          <w:tcPr>
            <w:tcW w:w="1900" w:type="dxa"/>
            <w:tcBorders>
              <w:top w:val="nil"/>
              <w:left w:val="nil"/>
              <w:bottom w:val="nil"/>
              <w:right w:val="nil"/>
            </w:tcBorders>
            <w:noWrap/>
            <w:hideMark/>
          </w:tcPr>
          <w:p w14:paraId="7ABFBFF6"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2934443E" w14:textId="77777777" w:rsidR="007129FC" w:rsidRPr="007129FC" w:rsidRDefault="007129FC" w:rsidP="007129FC">
            <w:pPr>
              <w:spacing w:after="0" w:line="240" w:lineRule="auto"/>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552ACC5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5EF4E26"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1.843,00</w:t>
            </w:r>
          </w:p>
        </w:tc>
        <w:tc>
          <w:tcPr>
            <w:tcW w:w="284" w:type="dxa"/>
            <w:tcBorders>
              <w:top w:val="nil"/>
              <w:left w:val="nil"/>
              <w:bottom w:val="nil"/>
              <w:right w:val="nil"/>
            </w:tcBorders>
            <w:noWrap/>
            <w:hideMark/>
          </w:tcPr>
          <w:p w14:paraId="2895E864"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A00FCFA"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12.000,00</w:t>
            </w:r>
          </w:p>
        </w:tc>
        <w:tc>
          <w:tcPr>
            <w:tcW w:w="283" w:type="dxa"/>
            <w:tcBorders>
              <w:top w:val="nil"/>
              <w:left w:val="nil"/>
              <w:bottom w:val="nil"/>
              <w:right w:val="nil"/>
            </w:tcBorders>
            <w:noWrap/>
            <w:hideMark/>
          </w:tcPr>
          <w:p w14:paraId="32F5C29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936BE13" w14:textId="77777777" w:rsidR="007129FC" w:rsidRPr="007129FC" w:rsidRDefault="007129FC" w:rsidP="007129FC">
            <w:pPr>
              <w:spacing w:after="0" w:line="240" w:lineRule="auto"/>
              <w:jc w:val="right"/>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13.000,00</w:t>
            </w:r>
          </w:p>
        </w:tc>
      </w:tr>
      <w:tr w:rsidR="007129FC" w:rsidRPr="007129FC" w14:paraId="44EFE81C" w14:textId="77777777" w:rsidTr="007129FC">
        <w:trPr>
          <w:trHeight w:val="360"/>
        </w:trPr>
        <w:tc>
          <w:tcPr>
            <w:tcW w:w="1900" w:type="dxa"/>
            <w:tcBorders>
              <w:top w:val="nil"/>
              <w:left w:val="nil"/>
              <w:bottom w:val="nil"/>
              <w:right w:val="nil"/>
            </w:tcBorders>
            <w:noWrap/>
            <w:hideMark/>
          </w:tcPr>
          <w:p w14:paraId="38EC8C57"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65D0AF42"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11E06606"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8B6AEFF"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11.500,00</w:t>
            </w:r>
          </w:p>
        </w:tc>
        <w:tc>
          <w:tcPr>
            <w:tcW w:w="284" w:type="dxa"/>
            <w:tcBorders>
              <w:top w:val="nil"/>
              <w:left w:val="nil"/>
              <w:bottom w:val="nil"/>
              <w:right w:val="nil"/>
            </w:tcBorders>
            <w:noWrap/>
            <w:hideMark/>
          </w:tcPr>
          <w:p w14:paraId="43645D07"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7C51C110"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12.000,00</w:t>
            </w:r>
          </w:p>
        </w:tc>
        <w:tc>
          <w:tcPr>
            <w:tcW w:w="283" w:type="dxa"/>
            <w:tcBorders>
              <w:top w:val="nil"/>
              <w:left w:val="nil"/>
              <w:bottom w:val="nil"/>
              <w:right w:val="nil"/>
            </w:tcBorders>
            <w:noWrap/>
            <w:hideMark/>
          </w:tcPr>
          <w:p w14:paraId="676875C0"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D7A392B"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13.000,00</w:t>
            </w:r>
          </w:p>
        </w:tc>
      </w:tr>
      <w:tr w:rsidR="007129FC" w:rsidRPr="007129FC" w14:paraId="4E74E26A" w14:textId="77777777" w:rsidTr="007129FC">
        <w:trPr>
          <w:trHeight w:val="237"/>
        </w:trPr>
        <w:tc>
          <w:tcPr>
            <w:tcW w:w="4977" w:type="dxa"/>
            <w:gridSpan w:val="2"/>
            <w:tcBorders>
              <w:top w:val="nil"/>
              <w:left w:val="nil"/>
              <w:bottom w:val="nil"/>
              <w:right w:val="nil"/>
            </w:tcBorders>
            <w:noWrap/>
            <w:hideMark/>
          </w:tcPr>
          <w:p w14:paraId="42A84A92"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A102107  Proračunska zaliha</w:t>
            </w:r>
          </w:p>
        </w:tc>
        <w:tc>
          <w:tcPr>
            <w:tcW w:w="283" w:type="dxa"/>
            <w:tcBorders>
              <w:top w:val="nil"/>
              <w:left w:val="nil"/>
              <w:bottom w:val="nil"/>
              <w:right w:val="nil"/>
            </w:tcBorders>
            <w:noWrap/>
            <w:hideMark/>
          </w:tcPr>
          <w:p w14:paraId="4D41990E"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8999C01"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4" w:type="dxa"/>
            <w:tcBorders>
              <w:top w:val="nil"/>
              <w:left w:val="nil"/>
              <w:bottom w:val="nil"/>
              <w:right w:val="nil"/>
            </w:tcBorders>
            <w:noWrap/>
            <w:hideMark/>
          </w:tcPr>
          <w:p w14:paraId="6802BE1C"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4C4419A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3" w:type="dxa"/>
            <w:tcBorders>
              <w:top w:val="nil"/>
              <w:left w:val="nil"/>
              <w:bottom w:val="nil"/>
              <w:right w:val="nil"/>
            </w:tcBorders>
            <w:noWrap/>
            <w:hideMark/>
          </w:tcPr>
          <w:p w14:paraId="6B990191"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7DE1913"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r>
      <w:tr w:rsidR="007129FC" w:rsidRPr="007129FC" w14:paraId="5E23C5D9" w14:textId="77777777" w:rsidTr="007129FC">
        <w:trPr>
          <w:trHeight w:val="285"/>
        </w:trPr>
        <w:tc>
          <w:tcPr>
            <w:tcW w:w="1900" w:type="dxa"/>
            <w:tcBorders>
              <w:top w:val="nil"/>
              <w:left w:val="nil"/>
              <w:bottom w:val="nil"/>
              <w:right w:val="nil"/>
            </w:tcBorders>
            <w:noWrap/>
            <w:hideMark/>
          </w:tcPr>
          <w:p w14:paraId="751EE7A7"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Izvor financiranja:</w:t>
            </w:r>
          </w:p>
        </w:tc>
        <w:tc>
          <w:tcPr>
            <w:tcW w:w="3077" w:type="dxa"/>
            <w:tcBorders>
              <w:top w:val="nil"/>
              <w:left w:val="nil"/>
              <w:bottom w:val="nil"/>
              <w:right w:val="nil"/>
            </w:tcBorders>
            <w:noWrap/>
            <w:hideMark/>
          </w:tcPr>
          <w:p w14:paraId="3DA9E821"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11</w:t>
            </w:r>
          </w:p>
        </w:tc>
        <w:tc>
          <w:tcPr>
            <w:tcW w:w="283" w:type="dxa"/>
            <w:tcBorders>
              <w:top w:val="nil"/>
              <w:left w:val="nil"/>
              <w:bottom w:val="nil"/>
              <w:right w:val="nil"/>
            </w:tcBorders>
            <w:noWrap/>
            <w:hideMark/>
          </w:tcPr>
          <w:p w14:paraId="3A3B1A92" w14:textId="77777777" w:rsidR="007129FC" w:rsidRPr="007129FC" w:rsidRDefault="007129FC" w:rsidP="007129FC">
            <w:pPr>
              <w:spacing w:after="0" w:line="240" w:lineRule="auto"/>
              <w:jc w:val="center"/>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877320D"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12.045,00</w:t>
            </w:r>
          </w:p>
        </w:tc>
        <w:tc>
          <w:tcPr>
            <w:tcW w:w="284" w:type="dxa"/>
            <w:tcBorders>
              <w:top w:val="nil"/>
              <w:left w:val="nil"/>
              <w:bottom w:val="nil"/>
              <w:right w:val="nil"/>
            </w:tcBorders>
            <w:noWrap/>
            <w:hideMark/>
          </w:tcPr>
          <w:p w14:paraId="5FC7DC7C" w14:textId="77777777" w:rsidR="007129FC" w:rsidRPr="007129FC" w:rsidRDefault="007129FC" w:rsidP="007129FC">
            <w:pPr>
              <w:spacing w:after="0" w:line="240" w:lineRule="auto"/>
              <w:jc w:val="center"/>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116270FE"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12.045,00</w:t>
            </w:r>
          </w:p>
        </w:tc>
        <w:tc>
          <w:tcPr>
            <w:tcW w:w="283" w:type="dxa"/>
            <w:tcBorders>
              <w:top w:val="nil"/>
              <w:left w:val="nil"/>
              <w:bottom w:val="nil"/>
              <w:right w:val="nil"/>
            </w:tcBorders>
            <w:noWrap/>
            <w:hideMark/>
          </w:tcPr>
          <w:p w14:paraId="089581FD" w14:textId="77777777" w:rsidR="007129FC" w:rsidRPr="007129FC" w:rsidRDefault="007129FC" w:rsidP="007129FC">
            <w:pPr>
              <w:spacing w:after="0" w:line="240" w:lineRule="auto"/>
              <w:jc w:val="center"/>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AA885D9" w14:textId="77777777" w:rsidR="007129FC" w:rsidRPr="007129FC" w:rsidRDefault="007129FC" w:rsidP="007129FC">
            <w:pPr>
              <w:spacing w:after="0" w:line="240" w:lineRule="auto"/>
              <w:jc w:val="center"/>
              <w:rPr>
                <w:rFonts w:ascii="Arial" w:eastAsia="Times New Roman" w:hAnsi="Arial" w:cs="Arial"/>
                <w:color w:val="000000"/>
                <w:sz w:val="16"/>
                <w:szCs w:val="16"/>
                <w:lang w:eastAsia="hr-HR"/>
              </w:rPr>
            </w:pPr>
            <w:r w:rsidRPr="007129FC">
              <w:rPr>
                <w:rFonts w:ascii="Arial" w:eastAsia="Times New Roman" w:hAnsi="Arial" w:cs="Arial"/>
                <w:color w:val="000000"/>
                <w:sz w:val="16"/>
                <w:szCs w:val="16"/>
                <w:lang w:eastAsia="hr-HR"/>
              </w:rPr>
              <w:t>12.045,00</w:t>
            </w:r>
          </w:p>
        </w:tc>
      </w:tr>
      <w:tr w:rsidR="007129FC" w:rsidRPr="007129FC" w14:paraId="6F6C8A75" w14:textId="77777777" w:rsidTr="007129FC">
        <w:trPr>
          <w:trHeight w:val="360"/>
        </w:trPr>
        <w:tc>
          <w:tcPr>
            <w:tcW w:w="1900" w:type="dxa"/>
            <w:tcBorders>
              <w:top w:val="nil"/>
              <w:left w:val="nil"/>
              <w:bottom w:val="nil"/>
              <w:right w:val="nil"/>
            </w:tcBorders>
            <w:noWrap/>
            <w:hideMark/>
          </w:tcPr>
          <w:p w14:paraId="1D6A04E1"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32</w:t>
            </w:r>
          </w:p>
        </w:tc>
        <w:tc>
          <w:tcPr>
            <w:tcW w:w="3077" w:type="dxa"/>
            <w:tcBorders>
              <w:top w:val="nil"/>
              <w:left w:val="nil"/>
              <w:bottom w:val="nil"/>
              <w:right w:val="nil"/>
            </w:tcBorders>
            <w:noWrap/>
            <w:hideMark/>
          </w:tcPr>
          <w:p w14:paraId="0749E690" w14:textId="77777777" w:rsidR="007129FC" w:rsidRPr="007129FC" w:rsidRDefault="007129FC" w:rsidP="007129FC">
            <w:pPr>
              <w:spacing w:after="0" w:line="240" w:lineRule="auto"/>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Materijalni rashodi</w:t>
            </w:r>
          </w:p>
        </w:tc>
        <w:tc>
          <w:tcPr>
            <w:tcW w:w="283" w:type="dxa"/>
            <w:tcBorders>
              <w:top w:val="nil"/>
              <w:left w:val="nil"/>
              <w:bottom w:val="nil"/>
              <w:right w:val="nil"/>
            </w:tcBorders>
            <w:noWrap/>
            <w:hideMark/>
          </w:tcPr>
          <w:p w14:paraId="391EC5FB"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6C9DF357"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4" w:type="dxa"/>
            <w:tcBorders>
              <w:top w:val="nil"/>
              <w:left w:val="nil"/>
              <w:bottom w:val="nil"/>
              <w:right w:val="nil"/>
            </w:tcBorders>
            <w:noWrap/>
            <w:hideMark/>
          </w:tcPr>
          <w:p w14:paraId="028D438D"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00651DEA"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c>
          <w:tcPr>
            <w:tcW w:w="283" w:type="dxa"/>
            <w:tcBorders>
              <w:top w:val="nil"/>
              <w:left w:val="nil"/>
              <w:bottom w:val="nil"/>
              <w:right w:val="nil"/>
            </w:tcBorders>
            <w:noWrap/>
            <w:hideMark/>
          </w:tcPr>
          <w:p w14:paraId="42395B7F" w14:textId="77777777" w:rsidR="007129FC" w:rsidRPr="007129FC" w:rsidRDefault="007129FC" w:rsidP="007129FC">
            <w:pPr>
              <w:spacing w:after="0" w:line="240" w:lineRule="auto"/>
              <w:rPr>
                <w:rFonts w:ascii="Calibri" w:eastAsia="Times New Roman" w:hAnsi="Calibri" w:cs="Calibri"/>
                <w:color w:val="000000"/>
                <w:sz w:val="16"/>
                <w:szCs w:val="16"/>
                <w:lang w:eastAsia="hr-HR"/>
              </w:rPr>
            </w:pPr>
          </w:p>
        </w:tc>
        <w:tc>
          <w:tcPr>
            <w:tcW w:w="1134" w:type="dxa"/>
            <w:tcBorders>
              <w:top w:val="nil"/>
              <w:left w:val="nil"/>
              <w:bottom w:val="nil"/>
              <w:right w:val="nil"/>
            </w:tcBorders>
            <w:noWrap/>
            <w:hideMark/>
          </w:tcPr>
          <w:p w14:paraId="2D77FE89" w14:textId="77777777" w:rsidR="007129FC" w:rsidRPr="007129FC" w:rsidRDefault="007129FC" w:rsidP="007129FC">
            <w:pPr>
              <w:spacing w:after="0" w:line="240" w:lineRule="auto"/>
              <w:jc w:val="right"/>
              <w:rPr>
                <w:rFonts w:ascii="Arial" w:eastAsia="Times New Roman" w:hAnsi="Arial" w:cs="Arial"/>
                <w:b/>
                <w:bCs/>
                <w:color w:val="000000"/>
                <w:sz w:val="16"/>
                <w:szCs w:val="16"/>
                <w:lang w:eastAsia="hr-HR"/>
              </w:rPr>
            </w:pPr>
            <w:r w:rsidRPr="007129FC">
              <w:rPr>
                <w:rFonts w:ascii="Arial" w:eastAsia="Times New Roman" w:hAnsi="Arial" w:cs="Arial"/>
                <w:b/>
                <w:bCs/>
                <w:color w:val="000000"/>
                <w:sz w:val="16"/>
                <w:szCs w:val="16"/>
                <w:lang w:eastAsia="hr-HR"/>
              </w:rPr>
              <w:t>12.045,00</w:t>
            </w:r>
          </w:p>
        </w:tc>
      </w:tr>
    </w:tbl>
    <w:p w14:paraId="3208AFA7" w14:textId="77777777" w:rsidR="009E64E6" w:rsidRDefault="009E64E6" w:rsidP="007129FC">
      <w:pPr>
        <w:spacing w:after="0"/>
        <w:rPr>
          <w:rFonts w:cstheme="minorHAnsi"/>
          <w:b/>
          <w:sz w:val="28"/>
          <w:szCs w:val="28"/>
        </w:rPr>
      </w:pPr>
    </w:p>
    <w:p w14:paraId="12476AF8" w14:textId="77777777" w:rsidR="009C4610" w:rsidRPr="009C4610" w:rsidRDefault="009C4610" w:rsidP="009C4610">
      <w:pPr>
        <w:widowControl w:val="0"/>
        <w:autoSpaceDE w:val="0"/>
        <w:autoSpaceDN w:val="0"/>
        <w:adjustRightInd w:val="0"/>
        <w:spacing w:after="0" w:line="240" w:lineRule="auto"/>
        <w:rPr>
          <w:rFonts w:eastAsiaTheme="minorEastAsia" w:cstheme="minorHAnsi"/>
          <w:b/>
          <w:lang w:eastAsia="hr-HR"/>
        </w:rPr>
      </w:pPr>
      <w:r w:rsidRPr="009C4610">
        <w:rPr>
          <w:rFonts w:eastAsiaTheme="minorEastAsia" w:cstheme="minorHAnsi"/>
          <w:b/>
          <w:lang w:eastAsia="hr-HR"/>
        </w:rPr>
        <w:t>III STRATEŠKO PLANIRANJE</w:t>
      </w:r>
    </w:p>
    <w:p w14:paraId="58DF62A4" w14:textId="77777777" w:rsidR="009C4610" w:rsidRPr="009C4610" w:rsidRDefault="009C4610" w:rsidP="009C4610">
      <w:pPr>
        <w:widowControl w:val="0"/>
        <w:autoSpaceDE w:val="0"/>
        <w:autoSpaceDN w:val="0"/>
        <w:adjustRightInd w:val="0"/>
        <w:spacing w:after="0" w:line="240" w:lineRule="auto"/>
        <w:rPr>
          <w:rFonts w:eastAsiaTheme="minorEastAsia" w:cstheme="minorHAnsi"/>
          <w:lang w:eastAsia="hr-HR"/>
        </w:rPr>
      </w:pPr>
    </w:p>
    <w:p w14:paraId="0CD81069" w14:textId="77777777" w:rsidR="009C4610" w:rsidRPr="009C4610" w:rsidRDefault="009C4610" w:rsidP="009C4610">
      <w:pPr>
        <w:widowControl w:val="0"/>
        <w:autoSpaceDE w:val="0"/>
        <w:autoSpaceDN w:val="0"/>
        <w:adjustRightInd w:val="0"/>
        <w:spacing w:after="0" w:line="240" w:lineRule="auto"/>
        <w:ind w:firstLine="708"/>
        <w:rPr>
          <w:rFonts w:eastAsiaTheme="minorEastAsia" w:cstheme="minorHAnsi"/>
          <w:lang w:eastAsia="hr-HR"/>
        </w:rPr>
      </w:pPr>
      <w:r w:rsidRPr="009C4610">
        <w:rPr>
          <w:rFonts w:eastAsiaTheme="minorEastAsia" w:cstheme="minorHAnsi"/>
          <w:lang w:eastAsia="hr-HR"/>
        </w:rPr>
        <w:lastRenderedPageBreak/>
        <w:t>Prijedlog</w:t>
      </w:r>
      <w:r>
        <w:rPr>
          <w:rFonts w:eastAsiaTheme="minorEastAsia" w:cstheme="minorHAnsi"/>
          <w:lang w:eastAsia="hr-HR"/>
        </w:rPr>
        <w:t xml:space="preserve"> proračuna Općine Vinica za 2026. godinu i projekcije za 2027. i 2028</w:t>
      </w:r>
      <w:r w:rsidRPr="009C4610">
        <w:rPr>
          <w:rFonts w:eastAsiaTheme="minorEastAsia" w:cstheme="minorHAnsi"/>
          <w:lang w:eastAsia="hr-HR"/>
        </w:rPr>
        <w:t xml:space="preserve">. godinu usklađene su sa strateškim ciljevima i razvojnim potrebama Općine Vinica definirane </w:t>
      </w:r>
      <w:r>
        <w:rPr>
          <w:rFonts w:eastAsiaTheme="minorEastAsia" w:cstheme="minorHAnsi"/>
          <w:lang w:eastAsia="hr-HR"/>
        </w:rPr>
        <w:t xml:space="preserve">Provedbenim programom Općine Vinica za razdoblje 2025- - 2029. </w:t>
      </w:r>
    </w:p>
    <w:p w14:paraId="57FA5606" w14:textId="77777777" w:rsidR="009C4610" w:rsidRPr="009C4610" w:rsidRDefault="009C4610" w:rsidP="009C4610">
      <w:pPr>
        <w:widowControl w:val="0"/>
        <w:autoSpaceDE w:val="0"/>
        <w:autoSpaceDN w:val="0"/>
        <w:adjustRightInd w:val="0"/>
        <w:spacing w:after="0" w:line="240" w:lineRule="auto"/>
        <w:rPr>
          <w:rFonts w:eastAsiaTheme="minorEastAsia" w:cstheme="minorHAnsi"/>
          <w:lang w:eastAsia="hr-HR"/>
        </w:rPr>
      </w:pPr>
    </w:p>
    <w:p w14:paraId="39C301C4" w14:textId="77777777" w:rsidR="009C4610" w:rsidRPr="009C4610" w:rsidRDefault="009C4610" w:rsidP="009C4610">
      <w:pPr>
        <w:ind w:firstLine="708"/>
        <w:jc w:val="both"/>
        <w:rPr>
          <w:rFonts w:cstheme="minorHAnsi"/>
        </w:rPr>
      </w:pPr>
      <w:r>
        <w:rPr>
          <w:rFonts w:cstheme="minorHAnsi"/>
        </w:rPr>
        <w:t>Plan za 2026</w:t>
      </w:r>
      <w:r w:rsidRPr="009C4610">
        <w:rPr>
          <w:rFonts w:cstheme="minorHAnsi"/>
        </w:rPr>
        <w:t>. i projekcije za 2</w:t>
      </w:r>
      <w:r>
        <w:rPr>
          <w:rFonts w:cstheme="minorHAnsi"/>
        </w:rPr>
        <w:t>027. i 2028</w:t>
      </w:r>
      <w:r w:rsidRPr="009C4610">
        <w:rPr>
          <w:rFonts w:cstheme="minorHAnsi"/>
        </w:rPr>
        <w:t>. godinu uključuje očekivanu  podršku u realizacijama kandidiranih projekata i programa iz različitih izvora financiranja.</w:t>
      </w:r>
    </w:p>
    <w:p w14:paraId="09279107" w14:textId="77777777" w:rsidR="009C4610" w:rsidRPr="009C4610" w:rsidRDefault="009C4610" w:rsidP="009C4610">
      <w:pPr>
        <w:ind w:firstLine="708"/>
        <w:jc w:val="both"/>
        <w:rPr>
          <w:rFonts w:cstheme="minorHAnsi"/>
        </w:rPr>
      </w:pPr>
      <w:r w:rsidRPr="009C4610">
        <w:rPr>
          <w:rFonts w:cstheme="minorHAnsi"/>
        </w:rPr>
        <w:t>Ovo Obrazloženje</w:t>
      </w:r>
      <w:r>
        <w:rPr>
          <w:rFonts w:cstheme="minorHAnsi"/>
        </w:rPr>
        <w:t>, sastavni je</w:t>
      </w:r>
      <w:r w:rsidRPr="009C4610">
        <w:rPr>
          <w:rFonts w:cstheme="minorHAnsi"/>
        </w:rPr>
        <w:t xml:space="preserve"> dio</w:t>
      </w:r>
      <w:r>
        <w:rPr>
          <w:rFonts w:cstheme="minorHAnsi"/>
        </w:rPr>
        <w:t xml:space="preserve"> Proračuna Općine Vinica za 2026. godinu i projekcije za 2027. i 2028. godinu.</w:t>
      </w:r>
    </w:p>
    <w:p w14:paraId="4DF35E55" w14:textId="77777777" w:rsidR="007129FC" w:rsidRPr="009C4610" w:rsidRDefault="007129FC" w:rsidP="007129FC">
      <w:pPr>
        <w:spacing w:after="0"/>
        <w:rPr>
          <w:rFonts w:cstheme="minorHAnsi"/>
          <w:b/>
        </w:rPr>
      </w:pPr>
    </w:p>
    <w:sectPr w:rsidR="007129FC" w:rsidRPr="009C4610" w:rsidSect="00FD58CF">
      <w:footerReference w:type="default" r:id="rId10"/>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2F16" w14:textId="77777777" w:rsidR="00A07C0E" w:rsidRDefault="00A07C0E" w:rsidP="000F72B5">
      <w:pPr>
        <w:spacing w:after="0" w:line="240" w:lineRule="auto"/>
      </w:pPr>
      <w:r>
        <w:separator/>
      </w:r>
    </w:p>
  </w:endnote>
  <w:endnote w:type="continuationSeparator" w:id="0">
    <w:p w14:paraId="283CC641" w14:textId="77777777" w:rsidR="00A07C0E" w:rsidRDefault="00A07C0E" w:rsidP="000F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ˇ§ˇě?"/>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44322"/>
      <w:docPartObj>
        <w:docPartGallery w:val="Page Numbers (Bottom of Page)"/>
        <w:docPartUnique/>
      </w:docPartObj>
    </w:sdtPr>
    <w:sdtEndPr/>
    <w:sdtContent>
      <w:p w14:paraId="787814CA" w14:textId="77777777" w:rsidR="00A07C0E" w:rsidRDefault="00A07C0E">
        <w:pPr>
          <w:pStyle w:val="Podnoje"/>
          <w:jc w:val="right"/>
        </w:pPr>
        <w:r>
          <w:fldChar w:fldCharType="begin"/>
        </w:r>
        <w:r>
          <w:instrText>PAGE   \* MERGEFORMAT</w:instrText>
        </w:r>
        <w:r>
          <w:fldChar w:fldCharType="separate"/>
        </w:r>
        <w:r w:rsidR="0015078C">
          <w:rPr>
            <w:noProof/>
          </w:rPr>
          <w:t>1</w:t>
        </w:r>
        <w:r w:rsidR="0015078C">
          <w:rPr>
            <w:noProof/>
          </w:rPr>
          <w:t>6</w:t>
        </w:r>
        <w:r>
          <w:fldChar w:fldCharType="end"/>
        </w:r>
      </w:p>
    </w:sdtContent>
  </w:sdt>
  <w:p w14:paraId="31C28384" w14:textId="77777777" w:rsidR="00A07C0E" w:rsidRDefault="00A07C0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9C32" w14:textId="77777777" w:rsidR="00A07C0E" w:rsidRDefault="00A07C0E" w:rsidP="000F72B5">
      <w:pPr>
        <w:spacing w:after="0" w:line="240" w:lineRule="auto"/>
      </w:pPr>
      <w:r>
        <w:separator/>
      </w:r>
    </w:p>
  </w:footnote>
  <w:footnote w:type="continuationSeparator" w:id="0">
    <w:p w14:paraId="309E9BAF" w14:textId="77777777" w:rsidR="00A07C0E" w:rsidRDefault="00A07C0E" w:rsidP="000F7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C6DA6"/>
    <w:multiLevelType w:val="hybridMultilevel"/>
    <w:tmpl w:val="5E3A6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9608DE"/>
    <w:multiLevelType w:val="hybridMultilevel"/>
    <w:tmpl w:val="DCC047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3158BB"/>
    <w:multiLevelType w:val="hybridMultilevel"/>
    <w:tmpl w:val="8E7A6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412107"/>
    <w:multiLevelType w:val="hybridMultilevel"/>
    <w:tmpl w:val="A93E63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B5D548B"/>
    <w:multiLevelType w:val="hybridMultilevel"/>
    <w:tmpl w:val="1EC85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7F24AB"/>
    <w:multiLevelType w:val="hybridMultilevel"/>
    <w:tmpl w:val="39804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7647CD"/>
    <w:multiLevelType w:val="hybridMultilevel"/>
    <w:tmpl w:val="700CE8C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7" w15:restartNumberingAfterBreak="0">
    <w:nsid w:val="38B40998"/>
    <w:multiLevelType w:val="hybridMultilevel"/>
    <w:tmpl w:val="84FAF3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C8650A"/>
    <w:multiLevelType w:val="hybridMultilevel"/>
    <w:tmpl w:val="0DF83B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244D1D"/>
    <w:multiLevelType w:val="hybridMultilevel"/>
    <w:tmpl w:val="32F2F2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D6473D0"/>
    <w:multiLevelType w:val="hybridMultilevel"/>
    <w:tmpl w:val="626E7E4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7E585896"/>
    <w:multiLevelType w:val="hybridMultilevel"/>
    <w:tmpl w:val="83361BF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16cid:durableId="638464043">
    <w:abstractNumId w:val="11"/>
  </w:num>
  <w:num w:numId="2" w16cid:durableId="901020661">
    <w:abstractNumId w:val="1"/>
  </w:num>
  <w:num w:numId="3" w16cid:durableId="757286265">
    <w:abstractNumId w:val="4"/>
  </w:num>
  <w:num w:numId="4" w16cid:durableId="2059893480">
    <w:abstractNumId w:val="0"/>
  </w:num>
  <w:num w:numId="5" w16cid:durableId="811558122">
    <w:abstractNumId w:val="10"/>
  </w:num>
  <w:num w:numId="6" w16cid:durableId="2038655721">
    <w:abstractNumId w:val="8"/>
  </w:num>
  <w:num w:numId="7" w16cid:durableId="342169773">
    <w:abstractNumId w:val="5"/>
  </w:num>
  <w:num w:numId="8" w16cid:durableId="148331131">
    <w:abstractNumId w:val="7"/>
  </w:num>
  <w:num w:numId="9" w16cid:durableId="1560748482">
    <w:abstractNumId w:val="6"/>
  </w:num>
  <w:num w:numId="10" w16cid:durableId="1965699068">
    <w:abstractNumId w:val="2"/>
  </w:num>
  <w:num w:numId="11" w16cid:durableId="1255627694">
    <w:abstractNumId w:val="9"/>
  </w:num>
  <w:num w:numId="12" w16cid:durableId="166651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5D"/>
    <w:rsid w:val="00050501"/>
    <w:rsid w:val="00053665"/>
    <w:rsid w:val="00054AD7"/>
    <w:rsid w:val="00073285"/>
    <w:rsid w:val="000A55FF"/>
    <w:rsid w:val="000A59B4"/>
    <w:rsid w:val="000B16B2"/>
    <w:rsid w:val="000D0DFD"/>
    <w:rsid w:val="000F72B5"/>
    <w:rsid w:val="000F7DD2"/>
    <w:rsid w:val="00106932"/>
    <w:rsid w:val="00110E9F"/>
    <w:rsid w:val="00115EBC"/>
    <w:rsid w:val="001238BD"/>
    <w:rsid w:val="0015078C"/>
    <w:rsid w:val="001604F5"/>
    <w:rsid w:val="00170E39"/>
    <w:rsid w:val="00183A11"/>
    <w:rsid w:val="001A0B3E"/>
    <w:rsid w:val="001A3D33"/>
    <w:rsid w:val="001A55C6"/>
    <w:rsid w:val="001C13B2"/>
    <w:rsid w:val="001E4BCC"/>
    <w:rsid w:val="001E4F3C"/>
    <w:rsid w:val="002057BE"/>
    <w:rsid w:val="00221B71"/>
    <w:rsid w:val="00230B83"/>
    <w:rsid w:val="00233C66"/>
    <w:rsid w:val="002619F1"/>
    <w:rsid w:val="00264AC7"/>
    <w:rsid w:val="00270352"/>
    <w:rsid w:val="00283B5A"/>
    <w:rsid w:val="002956B4"/>
    <w:rsid w:val="002A2C63"/>
    <w:rsid w:val="002A5B34"/>
    <w:rsid w:val="002B68FF"/>
    <w:rsid w:val="002C03F1"/>
    <w:rsid w:val="002C4091"/>
    <w:rsid w:val="002D6259"/>
    <w:rsid w:val="00343A3F"/>
    <w:rsid w:val="00345B9F"/>
    <w:rsid w:val="003825EF"/>
    <w:rsid w:val="00382FFF"/>
    <w:rsid w:val="00397566"/>
    <w:rsid w:val="003A59F3"/>
    <w:rsid w:val="003D6159"/>
    <w:rsid w:val="003F5CD9"/>
    <w:rsid w:val="00417EC6"/>
    <w:rsid w:val="0042103C"/>
    <w:rsid w:val="00453490"/>
    <w:rsid w:val="004822D3"/>
    <w:rsid w:val="004925B8"/>
    <w:rsid w:val="004A2908"/>
    <w:rsid w:val="004A7E70"/>
    <w:rsid w:val="004D7400"/>
    <w:rsid w:val="00501CE7"/>
    <w:rsid w:val="005021D9"/>
    <w:rsid w:val="00530AF6"/>
    <w:rsid w:val="00535A46"/>
    <w:rsid w:val="005408AF"/>
    <w:rsid w:val="0055715A"/>
    <w:rsid w:val="00577CF2"/>
    <w:rsid w:val="005A062D"/>
    <w:rsid w:val="005A4E4A"/>
    <w:rsid w:val="005A5AEB"/>
    <w:rsid w:val="005F5CE4"/>
    <w:rsid w:val="005F717A"/>
    <w:rsid w:val="00610108"/>
    <w:rsid w:val="00626B5C"/>
    <w:rsid w:val="00654A11"/>
    <w:rsid w:val="006629B3"/>
    <w:rsid w:val="006811C3"/>
    <w:rsid w:val="006B14B6"/>
    <w:rsid w:val="006D09B6"/>
    <w:rsid w:val="006E6116"/>
    <w:rsid w:val="006F2B1F"/>
    <w:rsid w:val="006F3C2D"/>
    <w:rsid w:val="006F4E28"/>
    <w:rsid w:val="007129FC"/>
    <w:rsid w:val="00714892"/>
    <w:rsid w:val="0073729E"/>
    <w:rsid w:val="007419EB"/>
    <w:rsid w:val="00743ADC"/>
    <w:rsid w:val="00762537"/>
    <w:rsid w:val="00773593"/>
    <w:rsid w:val="00773E6A"/>
    <w:rsid w:val="007A1A72"/>
    <w:rsid w:val="007B7F4F"/>
    <w:rsid w:val="007E1C21"/>
    <w:rsid w:val="0080051B"/>
    <w:rsid w:val="00836528"/>
    <w:rsid w:val="00854F85"/>
    <w:rsid w:val="008A16C5"/>
    <w:rsid w:val="008C0DF2"/>
    <w:rsid w:val="00900347"/>
    <w:rsid w:val="009207A2"/>
    <w:rsid w:val="00941C3C"/>
    <w:rsid w:val="00954770"/>
    <w:rsid w:val="00955364"/>
    <w:rsid w:val="00961EE0"/>
    <w:rsid w:val="0096706D"/>
    <w:rsid w:val="0099532C"/>
    <w:rsid w:val="009A18E1"/>
    <w:rsid w:val="009B23B8"/>
    <w:rsid w:val="009C4610"/>
    <w:rsid w:val="009E186C"/>
    <w:rsid w:val="009E64E6"/>
    <w:rsid w:val="009F44D2"/>
    <w:rsid w:val="00A035AD"/>
    <w:rsid w:val="00A07C0E"/>
    <w:rsid w:val="00A3475D"/>
    <w:rsid w:val="00A42432"/>
    <w:rsid w:val="00A52B5C"/>
    <w:rsid w:val="00A54373"/>
    <w:rsid w:val="00A60781"/>
    <w:rsid w:val="00A63051"/>
    <w:rsid w:val="00A679F7"/>
    <w:rsid w:val="00A67DEE"/>
    <w:rsid w:val="00A76EE8"/>
    <w:rsid w:val="00A921BB"/>
    <w:rsid w:val="00AA1B0F"/>
    <w:rsid w:val="00AB32CB"/>
    <w:rsid w:val="00AD0693"/>
    <w:rsid w:val="00AD66ED"/>
    <w:rsid w:val="00AD72BD"/>
    <w:rsid w:val="00AE415D"/>
    <w:rsid w:val="00AF5707"/>
    <w:rsid w:val="00B36C84"/>
    <w:rsid w:val="00B575F0"/>
    <w:rsid w:val="00B67896"/>
    <w:rsid w:val="00B72139"/>
    <w:rsid w:val="00B759E4"/>
    <w:rsid w:val="00B86F3C"/>
    <w:rsid w:val="00BB53E6"/>
    <w:rsid w:val="00C01BC5"/>
    <w:rsid w:val="00C06675"/>
    <w:rsid w:val="00C07B52"/>
    <w:rsid w:val="00C973E5"/>
    <w:rsid w:val="00CA463B"/>
    <w:rsid w:val="00CE3CED"/>
    <w:rsid w:val="00CF53C3"/>
    <w:rsid w:val="00CF63AF"/>
    <w:rsid w:val="00D0010F"/>
    <w:rsid w:val="00D11EA1"/>
    <w:rsid w:val="00D20EBA"/>
    <w:rsid w:val="00D33B26"/>
    <w:rsid w:val="00D35906"/>
    <w:rsid w:val="00D55469"/>
    <w:rsid w:val="00D61F8F"/>
    <w:rsid w:val="00D85B31"/>
    <w:rsid w:val="00D861FA"/>
    <w:rsid w:val="00D92E29"/>
    <w:rsid w:val="00DA5145"/>
    <w:rsid w:val="00DA55BE"/>
    <w:rsid w:val="00DE6FB5"/>
    <w:rsid w:val="00E158F3"/>
    <w:rsid w:val="00E41925"/>
    <w:rsid w:val="00E53D61"/>
    <w:rsid w:val="00E84343"/>
    <w:rsid w:val="00E84F0B"/>
    <w:rsid w:val="00EB53A8"/>
    <w:rsid w:val="00ED3652"/>
    <w:rsid w:val="00ED5365"/>
    <w:rsid w:val="00EE3BB2"/>
    <w:rsid w:val="00EE3BF6"/>
    <w:rsid w:val="00F334A9"/>
    <w:rsid w:val="00F47B52"/>
    <w:rsid w:val="00F86E2C"/>
    <w:rsid w:val="00F90E4B"/>
    <w:rsid w:val="00FA03FA"/>
    <w:rsid w:val="00FD58CF"/>
    <w:rsid w:val="00FF552E"/>
    <w:rsid w:val="00FF67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77AE"/>
  <w15:docId w15:val="{DDCF61CF-460E-485D-ACC7-6D5E5126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FC"/>
  </w:style>
  <w:style w:type="paragraph" w:styleId="Naslov1">
    <w:name w:val="heading 1"/>
    <w:basedOn w:val="Normal"/>
    <w:link w:val="Naslov1Char"/>
    <w:uiPriority w:val="9"/>
    <w:qFormat/>
    <w:rsid w:val="00A921BB"/>
    <w:pPr>
      <w:widowControl w:val="0"/>
      <w:autoSpaceDE w:val="0"/>
      <w:autoSpaceDN w:val="0"/>
      <w:spacing w:after="0" w:line="240" w:lineRule="auto"/>
      <w:ind w:left="221"/>
      <w:outlineLvl w:val="0"/>
    </w:pPr>
    <w:rPr>
      <w:rFonts w:ascii="Calibri" w:eastAsia="Calibri" w:hAnsi="Calibri" w:cs="Calibri"/>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921BB"/>
    <w:rPr>
      <w:rFonts w:ascii="Calibri" w:eastAsia="Calibri" w:hAnsi="Calibri" w:cs="Calibri"/>
      <w:b/>
      <w:bCs/>
      <w:sz w:val="24"/>
      <w:szCs w:val="24"/>
    </w:rPr>
  </w:style>
  <w:style w:type="paragraph" w:styleId="Tijeloteksta">
    <w:name w:val="Body Text"/>
    <w:basedOn w:val="Normal"/>
    <w:link w:val="TijelotekstaChar"/>
    <w:uiPriority w:val="99"/>
    <w:unhideWhenUsed/>
    <w:qFormat/>
    <w:rsid w:val="00D55469"/>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D55469"/>
    <w:rPr>
      <w:rFonts w:ascii="Times New Roman" w:eastAsia="Lucida Sans Unicode" w:hAnsi="Times New Roman" w:cs="Mangal"/>
      <w:kern w:val="2"/>
      <w:sz w:val="24"/>
      <w:szCs w:val="24"/>
      <w:lang w:eastAsia="hi-IN" w:bidi="hi-IN"/>
    </w:rPr>
  </w:style>
  <w:style w:type="paragraph" w:styleId="Odlomakpopisa">
    <w:name w:val="List Paragraph"/>
    <w:basedOn w:val="Normal"/>
    <w:uiPriority w:val="34"/>
    <w:qFormat/>
    <w:rsid w:val="000F7DD2"/>
    <w:pPr>
      <w:ind w:left="720"/>
      <w:contextualSpacing/>
    </w:pPr>
  </w:style>
  <w:style w:type="paragraph" w:styleId="Tekstbalonia">
    <w:name w:val="Balloon Text"/>
    <w:basedOn w:val="Normal"/>
    <w:link w:val="TekstbaloniaChar"/>
    <w:uiPriority w:val="99"/>
    <w:semiHidden/>
    <w:unhideWhenUsed/>
    <w:rsid w:val="00F90E4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90E4B"/>
    <w:rPr>
      <w:rFonts w:ascii="Tahoma" w:hAnsi="Tahoma" w:cs="Tahoma"/>
      <w:sz w:val="16"/>
      <w:szCs w:val="16"/>
    </w:rPr>
  </w:style>
  <w:style w:type="paragraph" w:styleId="Bezproreda">
    <w:name w:val="No Spacing"/>
    <w:uiPriority w:val="1"/>
    <w:qFormat/>
    <w:rsid w:val="0099532C"/>
    <w:pPr>
      <w:spacing w:after="0" w:line="240" w:lineRule="auto"/>
    </w:pPr>
  </w:style>
  <w:style w:type="table" w:styleId="Reetkatablice">
    <w:name w:val="Table Grid"/>
    <w:basedOn w:val="Obinatablica"/>
    <w:uiPriority w:val="59"/>
    <w:unhideWhenUsed/>
    <w:rsid w:val="001A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F72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F72B5"/>
  </w:style>
  <w:style w:type="paragraph" w:styleId="Podnoje">
    <w:name w:val="footer"/>
    <w:basedOn w:val="Normal"/>
    <w:link w:val="PodnojeChar"/>
    <w:uiPriority w:val="99"/>
    <w:unhideWhenUsed/>
    <w:rsid w:val="000F72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F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8260">
      <w:bodyDiv w:val="1"/>
      <w:marLeft w:val="0"/>
      <w:marRight w:val="0"/>
      <w:marTop w:val="0"/>
      <w:marBottom w:val="0"/>
      <w:divBdr>
        <w:top w:val="none" w:sz="0" w:space="0" w:color="auto"/>
        <w:left w:val="none" w:sz="0" w:space="0" w:color="auto"/>
        <w:bottom w:val="none" w:sz="0" w:space="0" w:color="auto"/>
        <w:right w:val="none" w:sz="0" w:space="0" w:color="auto"/>
      </w:divBdr>
    </w:div>
    <w:div w:id="41097994">
      <w:bodyDiv w:val="1"/>
      <w:marLeft w:val="0"/>
      <w:marRight w:val="0"/>
      <w:marTop w:val="0"/>
      <w:marBottom w:val="0"/>
      <w:divBdr>
        <w:top w:val="none" w:sz="0" w:space="0" w:color="auto"/>
        <w:left w:val="none" w:sz="0" w:space="0" w:color="auto"/>
        <w:bottom w:val="none" w:sz="0" w:space="0" w:color="auto"/>
        <w:right w:val="none" w:sz="0" w:space="0" w:color="auto"/>
      </w:divBdr>
    </w:div>
    <w:div w:id="54856948">
      <w:bodyDiv w:val="1"/>
      <w:marLeft w:val="0"/>
      <w:marRight w:val="0"/>
      <w:marTop w:val="0"/>
      <w:marBottom w:val="0"/>
      <w:divBdr>
        <w:top w:val="none" w:sz="0" w:space="0" w:color="auto"/>
        <w:left w:val="none" w:sz="0" w:space="0" w:color="auto"/>
        <w:bottom w:val="none" w:sz="0" w:space="0" w:color="auto"/>
        <w:right w:val="none" w:sz="0" w:space="0" w:color="auto"/>
      </w:divBdr>
    </w:div>
    <w:div w:id="185143561">
      <w:bodyDiv w:val="1"/>
      <w:marLeft w:val="0"/>
      <w:marRight w:val="0"/>
      <w:marTop w:val="0"/>
      <w:marBottom w:val="0"/>
      <w:divBdr>
        <w:top w:val="none" w:sz="0" w:space="0" w:color="auto"/>
        <w:left w:val="none" w:sz="0" w:space="0" w:color="auto"/>
        <w:bottom w:val="none" w:sz="0" w:space="0" w:color="auto"/>
        <w:right w:val="none" w:sz="0" w:space="0" w:color="auto"/>
      </w:divBdr>
    </w:div>
    <w:div w:id="216017099">
      <w:bodyDiv w:val="1"/>
      <w:marLeft w:val="0"/>
      <w:marRight w:val="0"/>
      <w:marTop w:val="0"/>
      <w:marBottom w:val="0"/>
      <w:divBdr>
        <w:top w:val="none" w:sz="0" w:space="0" w:color="auto"/>
        <w:left w:val="none" w:sz="0" w:space="0" w:color="auto"/>
        <w:bottom w:val="none" w:sz="0" w:space="0" w:color="auto"/>
        <w:right w:val="none" w:sz="0" w:space="0" w:color="auto"/>
      </w:divBdr>
    </w:div>
    <w:div w:id="371853827">
      <w:bodyDiv w:val="1"/>
      <w:marLeft w:val="0"/>
      <w:marRight w:val="0"/>
      <w:marTop w:val="0"/>
      <w:marBottom w:val="0"/>
      <w:divBdr>
        <w:top w:val="none" w:sz="0" w:space="0" w:color="auto"/>
        <w:left w:val="none" w:sz="0" w:space="0" w:color="auto"/>
        <w:bottom w:val="none" w:sz="0" w:space="0" w:color="auto"/>
        <w:right w:val="none" w:sz="0" w:space="0" w:color="auto"/>
      </w:divBdr>
    </w:div>
    <w:div w:id="417288811">
      <w:bodyDiv w:val="1"/>
      <w:marLeft w:val="0"/>
      <w:marRight w:val="0"/>
      <w:marTop w:val="0"/>
      <w:marBottom w:val="0"/>
      <w:divBdr>
        <w:top w:val="none" w:sz="0" w:space="0" w:color="auto"/>
        <w:left w:val="none" w:sz="0" w:space="0" w:color="auto"/>
        <w:bottom w:val="none" w:sz="0" w:space="0" w:color="auto"/>
        <w:right w:val="none" w:sz="0" w:space="0" w:color="auto"/>
      </w:divBdr>
    </w:div>
    <w:div w:id="481317987">
      <w:bodyDiv w:val="1"/>
      <w:marLeft w:val="0"/>
      <w:marRight w:val="0"/>
      <w:marTop w:val="0"/>
      <w:marBottom w:val="0"/>
      <w:divBdr>
        <w:top w:val="none" w:sz="0" w:space="0" w:color="auto"/>
        <w:left w:val="none" w:sz="0" w:space="0" w:color="auto"/>
        <w:bottom w:val="none" w:sz="0" w:space="0" w:color="auto"/>
        <w:right w:val="none" w:sz="0" w:space="0" w:color="auto"/>
      </w:divBdr>
    </w:div>
    <w:div w:id="759067089">
      <w:bodyDiv w:val="1"/>
      <w:marLeft w:val="0"/>
      <w:marRight w:val="0"/>
      <w:marTop w:val="0"/>
      <w:marBottom w:val="0"/>
      <w:divBdr>
        <w:top w:val="none" w:sz="0" w:space="0" w:color="auto"/>
        <w:left w:val="none" w:sz="0" w:space="0" w:color="auto"/>
        <w:bottom w:val="none" w:sz="0" w:space="0" w:color="auto"/>
        <w:right w:val="none" w:sz="0" w:space="0" w:color="auto"/>
      </w:divBdr>
    </w:div>
    <w:div w:id="855774927">
      <w:bodyDiv w:val="1"/>
      <w:marLeft w:val="0"/>
      <w:marRight w:val="0"/>
      <w:marTop w:val="0"/>
      <w:marBottom w:val="0"/>
      <w:divBdr>
        <w:top w:val="none" w:sz="0" w:space="0" w:color="auto"/>
        <w:left w:val="none" w:sz="0" w:space="0" w:color="auto"/>
        <w:bottom w:val="none" w:sz="0" w:space="0" w:color="auto"/>
        <w:right w:val="none" w:sz="0" w:space="0" w:color="auto"/>
      </w:divBdr>
    </w:div>
    <w:div w:id="940919807">
      <w:bodyDiv w:val="1"/>
      <w:marLeft w:val="0"/>
      <w:marRight w:val="0"/>
      <w:marTop w:val="0"/>
      <w:marBottom w:val="0"/>
      <w:divBdr>
        <w:top w:val="none" w:sz="0" w:space="0" w:color="auto"/>
        <w:left w:val="none" w:sz="0" w:space="0" w:color="auto"/>
        <w:bottom w:val="none" w:sz="0" w:space="0" w:color="auto"/>
        <w:right w:val="none" w:sz="0" w:space="0" w:color="auto"/>
      </w:divBdr>
    </w:div>
    <w:div w:id="1041789304">
      <w:bodyDiv w:val="1"/>
      <w:marLeft w:val="0"/>
      <w:marRight w:val="0"/>
      <w:marTop w:val="0"/>
      <w:marBottom w:val="0"/>
      <w:divBdr>
        <w:top w:val="none" w:sz="0" w:space="0" w:color="auto"/>
        <w:left w:val="none" w:sz="0" w:space="0" w:color="auto"/>
        <w:bottom w:val="none" w:sz="0" w:space="0" w:color="auto"/>
        <w:right w:val="none" w:sz="0" w:space="0" w:color="auto"/>
      </w:divBdr>
    </w:div>
    <w:div w:id="1061640934">
      <w:bodyDiv w:val="1"/>
      <w:marLeft w:val="0"/>
      <w:marRight w:val="0"/>
      <w:marTop w:val="0"/>
      <w:marBottom w:val="0"/>
      <w:divBdr>
        <w:top w:val="none" w:sz="0" w:space="0" w:color="auto"/>
        <w:left w:val="none" w:sz="0" w:space="0" w:color="auto"/>
        <w:bottom w:val="none" w:sz="0" w:space="0" w:color="auto"/>
        <w:right w:val="none" w:sz="0" w:space="0" w:color="auto"/>
      </w:divBdr>
    </w:div>
    <w:div w:id="1078207532">
      <w:bodyDiv w:val="1"/>
      <w:marLeft w:val="0"/>
      <w:marRight w:val="0"/>
      <w:marTop w:val="0"/>
      <w:marBottom w:val="0"/>
      <w:divBdr>
        <w:top w:val="none" w:sz="0" w:space="0" w:color="auto"/>
        <w:left w:val="none" w:sz="0" w:space="0" w:color="auto"/>
        <w:bottom w:val="none" w:sz="0" w:space="0" w:color="auto"/>
        <w:right w:val="none" w:sz="0" w:space="0" w:color="auto"/>
      </w:divBdr>
    </w:div>
    <w:div w:id="1090279470">
      <w:bodyDiv w:val="1"/>
      <w:marLeft w:val="0"/>
      <w:marRight w:val="0"/>
      <w:marTop w:val="0"/>
      <w:marBottom w:val="0"/>
      <w:divBdr>
        <w:top w:val="none" w:sz="0" w:space="0" w:color="auto"/>
        <w:left w:val="none" w:sz="0" w:space="0" w:color="auto"/>
        <w:bottom w:val="none" w:sz="0" w:space="0" w:color="auto"/>
        <w:right w:val="none" w:sz="0" w:space="0" w:color="auto"/>
      </w:divBdr>
    </w:div>
    <w:div w:id="1122186094">
      <w:bodyDiv w:val="1"/>
      <w:marLeft w:val="0"/>
      <w:marRight w:val="0"/>
      <w:marTop w:val="0"/>
      <w:marBottom w:val="0"/>
      <w:divBdr>
        <w:top w:val="none" w:sz="0" w:space="0" w:color="auto"/>
        <w:left w:val="none" w:sz="0" w:space="0" w:color="auto"/>
        <w:bottom w:val="none" w:sz="0" w:space="0" w:color="auto"/>
        <w:right w:val="none" w:sz="0" w:space="0" w:color="auto"/>
      </w:divBdr>
    </w:div>
    <w:div w:id="1138886820">
      <w:bodyDiv w:val="1"/>
      <w:marLeft w:val="0"/>
      <w:marRight w:val="0"/>
      <w:marTop w:val="0"/>
      <w:marBottom w:val="0"/>
      <w:divBdr>
        <w:top w:val="none" w:sz="0" w:space="0" w:color="auto"/>
        <w:left w:val="none" w:sz="0" w:space="0" w:color="auto"/>
        <w:bottom w:val="none" w:sz="0" w:space="0" w:color="auto"/>
        <w:right w:val="none" w:sz="0" w:space="0" w:color="auto"/>
      </w:divBdr>
    </w:div>
    <w:div w:id="1161852647">
      <w:bodyDiv w:val="1"/>
      <w:marLeft w:val="0"/>
      <w:marRight w:val="0"/>
      <w:marTop w:val="0"/>
      <w:marBottom w:val="0"/>
      <w:divBdr>
        <w:top w:val="none" w:sz="0" w:space="0" w:color="auto"/>
        <w:left w:val="none" w:sz="0" w:space="0" w:color="auto"/>
        <w:bottom w:val="none" w:sz="0" w:space="0" w:color="auto"/>
        <w:right w:val="none" w:sz="0" w:space="0" w:color="auto"/>
      </w:divBdr>
    </w:div>
    <w:div w:id="1181357582">
      <w:bodyDiv w:val="1"/>
      <w:marLeft w:val="0"/>
      <w:marRight w:val="0"/>
      <w:marTop w:val="0"/>
      <w:marBottom w:val="0"/>
      <w:divBdr>
        <w:top w:val="none" w:sz="0" w:space="0" w:color="auto"/>
        <w:left w:val="none" w:sz="0" w:space="0" w:color="auto"/>
        <w:bottom w:val="none" w:sz="0" w:space="0" w:color="auto"/>
        <w:right w:val="none" w:sz="0" w:space="0" w:color="auto"/>
      </w:divBdr>
    </w:div>
    <w:div w:id="1195730542">
      <w:bodyDiv w:val="1"/>
      <w:marLeft w:val="0"/>
      <w:marRight w:val="0"/>
      <w:marTop w:val="0"/>
      <w:marBottom w:val="0"/>
      <w:divBdr>
        <w:top w:val="none" w:sz="0" w:space="0" w:color="auto"/>
        <w:left w:val="none" w:sz="0" w:space="0" w:color="auto"/>
        <w:bottom w:val="none" w:sz="0" w:space="0" w:color="auto"/>
        <w:right w:val="none" w:sz="0" w:space="0" w:color="auto"/>
      </w:divBdr>
    </w:div>
    <w:div w:id="1198197769">
      <w:bodyDiv w:val="1"/>
      <w:marLeft w:val="0"/>
      <w:marRight w:val="0"/>
      <w:marTop w:val="0"/>
      <w:marBottom w:val="0"/>
      <w:divBdr>
        <w:top w:val="none" w:sz="0" w:space="0" w:color="auto"/>
        <w:left w:val="none" w:sz="0" w:space="0" w:color="auto"/>
        <w:bottom w:val="none" w:sz="0" w:space="0" w:color="auto"/>
        <w:right w:val="none" w:sz="0" w:space="0" w:color="auto"/>
      </w:divBdr>
    </w:div>
    <w:div w:id="1223910319">
      <w:bodyDiv w:val="1"/>
      <w:marLeft w:val="0"/>
      <w:marRight w:val="0"/>
      <w:marTop w:val="0"/>
      <w:marBottom w:val="0"/>
      <w:divBdr>
        <w:top w:val="none" w:sz="0" w:space="0" w:color="auto"/>
        <w:left w:val="none" w:sz="0" w:space="0" w:color="auto"/>
        <w:bottom w:val="none" w:sz="0" w:space="0" w:color="auto"/>
        <w:right w:val="none" w:sz="0" w:space="0" w:color="auto"/>
      </w:divBdr>
    </w:div>
    <w:div w:id="1299382402">
      <w:bodyDiv w:val="1"/>
      <w:marLeft w:val="0"/>
      <w:marRight w:val="0"/>
      <w:marTop w:val="0"/>
      <w:marBottom w:val="0"/>
      <w:divBdr>
        <w:top w:val="none" w:sz="0" w:space="0" w:color="auto"/>
        <w:left w:val="none" w:sz="0" w:space="0" w:color="auto"/>
        <w:bottom w:val="none" w:sz="0" w:space="0" w:color="auto"/>
        <w:right w:val="none" w:sz="0" w:space="0" w:color="auto"/>
      </w:divBdr>
    </w:div>
    <w:div w:id="1308052607">
      <w:bodyDiv w:val="1"/>
      <w:marLeft w:val="0"/>
      <w:marRight w:val="0"/>
      <w:marTop w:val="0"/>
      <w:marBottom w:val="0"/>
      <w:divBdr>
        <w:top w:val="none" w:sz="0" w:space="0" w:color="auto"/>
        <w:left w:val="none" w:sz="0" w:space="0" w:color="auto"/>
        <w:bottom w:val="none" w:sz="0" w:space="0" w:color="auto"/>
        <w:right w:val="none" w:sz="0" w:space="0" w:color="auto"/>
      </w:divBdr>
    </w:div>
    <w:div w:id="1329552351">
      <w:bodyDiv w:val="1"/>
      <w:marLeft w:val="0"/>
      <w:marRight w:val="0"/>
      <w:marTop w:val="0"/>
      <w:marBottom w:val="0"/>
      <w:divBdr>
        <w:top w:val="none" w:sz="0" w:space="0" w:color="auto"/>
        <w:left w:val="none" w:sz="0" w:space="0" w:color="auto"/>
        <w:bottom w:val="none" w:sz="0" w:space="0" w:color="auto"/>
        <w:right w:val="none" w:sz="0" w:space="0" w:color="auto"/>
      </w:divBdr>
    </w:div>
    <w:div w:id="1582063891">
      <w:bodyDiv w:val="1"/>
      <w:marLeft w:val="0"/>
      <w:marRight w:val="0"/>
      <w:marTop w:val="0"/>
      <w:marBottom w:val="0"/>
      <w:divBdr>
        <w:top w:val="none" w:sz="0" w:space="0" w:color="auto"/>
        <w:left w:val="none" w:sz="0" w:space="0" w:color="auto"/>
        <w:bottom w:val="none" w:sz="0" w:space="0" w:color="auto"/>
        <w:right w:val="none" w:sz="0" w:space="0" w:color="auto"/>
      </w:divBdr>
    </w:div>
    <w:div w:id="1594901679">
      <w:bodyDiv w:val="1"/>
      <w:marLeft w:val="0"/>
      <w:marRight w:val="0"/>
      <w:marTop w:val="0"/>
      <w:marBottom w:val="0"/>
      <w:divBdr>
        <w:top w:val="none" w:sz="0" w:space="0" w:color="auto"/>
        <w:left w:val="none" w:sz="0" w:space="0" w:color="auto"/>
        <w:bottom w:val="none" w:sz="0" w:space="0" w:color="auto"/>
        <w:right w:val="none" w:sz="0" w:space="0" w:color="auto"/>
      </w:divBdr>
    </w:div>
    <w:div w:id="1628973934">
      <w:bodyDiv w:val="1"/>
      <w:marLeft w:val="0"/>
      <w:marRight w:val="0"/>
      <w:marTop w:val="0"/>
      <w:marBottom w:val="0"/>
      <w:divBdr>
        <w:top w:val="none" w:sz="0" w:space="0" w:color="auto"/>
        <w:left w:val="none" w:sz="0" w:space="0" w:color="auto"/>
        <w:bottom w:val="none" w:sz="0" w:space="0" w:color="auto"/>
        <w:right w:val="none" w:sz="0" w:space="0" w:color="auto"/>
      </w:divBdr>
    </w:div>
    <w:div w:id="1723095905">
      <w:bodyDiv w:val="1"/>
      <w:marLeft w:val="0"/>
      <w:marRight w:val="0"/>
      <w:marTop w:val="0"/>
      <w:marBottom w:val="0"/>
      <w:divBdr>
        <w:top w:val="none" w:sz="0" w:space="0" w:color="auto"/>
        <w:left w:val="none" w:sz="0" w:space="0" w:color="auto"/>
        <w:bottom w:val="none" w:sz="0" w:space="0" w:color="auto"/>
        <w:right w:val="none" w:sz="0" w:space="0" w:color="auto"/>
      </w:divBdr>
    </w:div>
    <w:div w:id="1741172367">
      <w:bodyDiv w:val="1"/>
      <w:marLeft w:val="0"/>
      <w:marRight w:val="0"/>
      <w:marTop w:val="0"/>
      <w:marBottom w:val="0"/>
      <w:divBdr>
        <w:top w:val="none" w:sz="0" w:space="0" w:color="auto"/>
        <w:left w:val="none" w:sz="0" w:space="0" w:color="auto"/>
        <w:bottom w:val="none" w:sz="0" w:space="0" w:color="auto"/>
        <w:right w:val="none" w:sz="0" w:space="0" w:color="auto"/>
      </w:divBdr>
    </w:div>
    <w:div w:id="1783570500">
      <w:bodyDiv w:val="1"/>
      <w:marLeft w:val="0"/>
      <w:marRight w:val="0"/>
      <w:marTop w:val="0"/>
      <w:marBottom w:val="0"/>
      <w:divBdr>
        <w:top w:val="none" w:sz="0" w:space="0" w:color="auto"/>
        <w:left w:val="none" w:sz="0" w:space="0" w:color="auto"/>
        <w:bottom w:val="none" w:sz="0" w:space="0" w:color="auto"/>
        <w:right w:val="none" w:sz="0" w:space="0" w:color="auto"/>
      </w:divBdr>
    </w:div>
    <w:div w:id="1798642271">
      <w:bodyDiv w:val="1"/>
      <w:marLeft w:val="0"/>
      <w:marRight w:val="0"/>
      <w:marTop w:val="0"/>
      <w:marBottom w:val="0"/>
      <w:divBdr>
        <w:top w:val="none" w:sz="0" w:space="0" w:color="auto"/>
        <w:left w:val="none" w:sz="0" w:space="0" w:color="auto"/>
        <w:bottom w:val="none" w:sz="0" w:space="0" w:color="auto"/>
        <w:right w:val="none" w:sz="0" w:space="0" w:color="auto"/>
      </w:divBdr>
    </w:div>
    <w:div w:id="1995333348">
      <w:bodyDiv w:val="1"/>
      <w:marLeft w:val="0"/>
      <w:marRight w:val="0"/>
      <w:marTop w:val="0"/>
      <w:marBottom w:val="0"/>
      <w:divBdr>
        <w:top w:val="none" w:sz="0" w:space="0" w:color="auto"/>
        <w:left w:val="none" w:sz="0" w:space="0" w:color="auto"/>
        <w:bottom w:val="none" w:sz="0" w:space="0" w:color="auto"/>
        <w:right w:val="none" w:sz="0" w:space="0" w:color="auto"/>
      </w:divBdr>
    </w:div>
    <w:div w:id="2001813829">
      <w:bodyDiv w:val="1"/>
      <w:marLeft w:val="0"/>
      <w:marRight w:val="0"/>
      <w:marTop w:val="0"/>
      <w:marBottom w:val="0"/>
      <w:divBdr>
        <w:top w:val="none" w:sz="0" w:space="0" w:color="auto"/>
        <w:left w:val="none" w:sz="0" w:space="0" w:color="auto"/>
        <w:bottom w:val="none" w:sz="0" w:space="0" w:color="auto"/>
        <w:right w:val="none" w:sz="0" w:space="0" w:color="auto"/>
      </w:divBdr>
    </w:div>
    <w:div w:id="2012635287">
      <w:bodyDiv w:val="1"/>
      <w:marLeft w:val="0"/>
      <w:marRight w:val="0"/>
      <w:marTop w:val="0"/>
      <w:marBottom w:val="0"/>
      <w:divBdr>
        <w:top w:val="none" w:sz="0" w:space="0" w:color="auto"/>
        <w:left w:val="none" w:sz="0" w:space="0" w:color="auto"/>
        <w:bottom w:val="none" w:sz="0" w:space="0" w:color="auto"/>
        <w:right w:val="none" w:sz="0" w:space="0" w:color="auto"/>
      </w:divBdr>
    </w:div>
    <w:div w:id="2067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8730</Words>
  <Characters>49765</Characters>
  <Application>Microsoft Office Word</Application>
  <DocSecurity>0</DocSecurity>
  <Lines>414</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Opcina Vinica</cp:lastModifiedBy>
  <cp:revision>2</cp:revision>
  <cp:lastPrinted>2025-11-14T16:33:00Z</cp:lastPrinted>
  <dcterms:created xsi:type="dcterms:W3CDTF">2025-12-11T07:57:00Z</dcterms:created>
  <dcterms:modified xsi:type="dcterms:W3CDTF">2025-12-11T07:57:00Z</dcterms:modified>
</cp:coreProperties>
</file>